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826" w:rsidRDefault="00114826" w:rsidP="009F38CF">
      <w:pPr>
        <w:autoSpaceDE w:val="0"/>
        <w:autoSpaceDN w:val="0"/>
        <w:adjustRightInd w:val="0"/>
        <w:spacing w:before="240" w:after="240" w:line="240" w:lineRule="auto"/>
        <w:rPr>
          <w:rFonts w:ascii="Arial" w:hAnsi="Arial" w:cs="Arial"/>
          <w:b/>
          <w:color w:val="474747"/>
          <w:sz w:val="21"/>
          <w:szCs w:val="21"/>
        </w:rPr>
      </w:pPr>
      <w:r w:rsidRPr="009C5CBD">
        <w:rPr>
          <w:rFonts w:ascii="Arial" w:hAnsi="Arial" w:cs="Arial"/>
          <w:b/>
          <w:color w:val="313131"/>
          <w:sz w:val="21"/>
          <w:szCs w:val="21"/>
        </w:rPr>
        <w:t xml:space="preserve">Projecte de </w:t>
      </w:r>
      <w:r w:rsidRPr="009C5CBD">
        <w:rPr>
          <w:rFonts w:ascii="Arial" w:hAnsi="Arial" w:cs="Arial"/>
          <w:b/>
          <w:color w:val="1A1A1A"/>
          <w:sz w:val="21"/>
          <w:szCs w:val="21"/>
        </w:rPr>
        <w:t>rec</w:t>
      </w:r>
      <w:r w:rsidRPr="009C5CBD">
        <w:rPr>
          <w:rFonts w:ascii="Arial" w:hAnsi="Arial" w:cs="Arial"/>
          <w:b/>
          <w:color w:val="474747"/>
          <w:sz w:val="21"/>
          <w:szCs w:val="21"/>
        </w:rPr>
        <w:t>erca</w:t>
      </w:r>
    </w:p>
    <w:p w:rsidR="009C5CBD" w:rsidRPr="00E0651A" w:rsidRDefault="009C5CBD" w:rsidP="009F38CF">
      <w:pPr>
        <w:autoSpaceDE w:val="0"/>
        <w:autoSpaceDN w:val="0"/>
        <w:adjustRightInd w:val="0"/>
        <w:spacing w:before="240" w:after="240" w:line="240" w:lineRule="auto"/>
        <w:rPr>
          <w:rFonts w:ascii="Arial" w:hAnsi="Arial" w:cs="Arial"/>
          <w:b/>
          <w:sz w:val="21"/>
          <w:szCs w:val="21"/>
        </w:rPr>
      </w:pPr>
    </w:p>
    <w:p w:rsidR="009C5CBD" w:rsidRPr="00E0651A" w:rsidRDefault="00114826" w:rsidP="009F38CF">
      <w:pPr>
        <w:autoSpaceDE w:val="0"/>
        <w:autoSpaceDN w:val="0"/>
        <w:adjustRightInd w:val="0"/>
        <w:spacing w:before="240" w:after="240" w:line="240" w:lineRule="auto"/>
        <w:jc w:val="both"/>
        <w:rPr>
          <w:rFonts w:ascii="Arial" w:hAnsi="Arial" w:cs="Arial"/>
          <w:sz w:val="21"/>
          <w:szCs w:val="21"/>
        </w:rPr>
      </w:pPr>
      <w:r w:rsidRPr="00E0651A">
        <w:rPr>
          <w:rFonts w:ascii="Arial" w:hAnsi="Arial" w:cs="Arial"/>
          <w:b/>
          <w:sz w:val="21"/>
          <w:szCs w:val="21"/>
        </w:rPr>
        <w:t>1. Títol del projecte</w:t>
      </w:r>
      <w:r w:rsidR="009C5CBD" w:rsidRPr="00E0651A">
        <w:rPr>
          <w:rFonts w:ascii="Arial" w:hAnsi="Arial" w:cs="Arial"/>
          <w:b/>
          <w:sz w:val="21"/>
          <w:szCs w:val="21"/>
        </w:rPr>
        <w:t>:</w:t>
      </w:r>
      <w:r w:rsidR="009C5CBD" w:rsidRPr="00E0651A">
        <w:rPr>
          <w:rFonts w:ascii="Arial" w:hAnsi="Arial" w:cs="Arial"/>
          <w:i/>
          <w:iCs/>
          <w:sz w:val="21"/>
          <w:szCs w:val="21"/>
        </w:rPr>
        <w:t xml:space="preserve">L’OCUPABILITAT DEL PEDAGOG/A: UNA SINÈRGIA NECESSÀRIA ENTRE LES ORGANITZACIONS DE PRÀCTIQUES I LA UNIVERSITAT </w:t>
      </w:r>
    </w:p>
    <w:p w:rsidR="00114826" w:rsidRDefault="00114826" w:rsidP="009F38CF">
      <w:pPr>
        <w:autoSpaceDE w:val="0"/>
        <w:autoSpaceDN w:val="0"/>
        <w:adjustRightInd w:val="0"/>
        <w:spacing w:before="240" w:after="240" w:line="240" w:lineRule="auto"/>
        <w:rPr>
          <w:rFonts w:ascii="Arial" w:hAnsi="Arial" w:cs="Arial"/>
          <w:color w:val="575758"/>
          <w:sz w:val="21"/>
          <w:szCs w:val="21"/>
        </w:rPr>
      </w:pPr>
    </w:p>
    <w:p w:rsidR="00114826" w:rsidRPr="009C5CBD" w:rsidRDefault="00114826" w:rsidP="009F38CF">
      <w:pPr>
        <w:autoSpaceDE w:val="0"/>
        <w:autoSpaceDN w:val="0"/>
        <w:adjustRightInd w:val="0"/>
        <w:spacing w:before="240" w:after="240" w:line="240" w:lineRule="auto"/>
        <w:rPr>
          <w:rFonts w:ascii="Arial" w:hAnsi="Arial" w:cs="Arial"/>
          <w:b/>
          <w:color w:val="575758"/>
          <w:sz w:val="21"/>
          <w:szCs w:val="21"/>
        </w:rPr>
      </w:pPr>
      <w:r w:rsidRPr="009C5CBD">
        <w:rPr>
          <w:rFonts w:ascii="Arial" w:hAnsi="Arial" w:cs="Arial"/>
          <w:b/>
          <w:color w:val="313131"/>
          <w:sz w:val="21"/>
          <w:szCs w:val="21"/>
        </w:rPr>
        <w:t xml:space="preserve">2. </w:t>
      </w:r>
      <w:r w:rsidRPr="009C5CBD">
        <w:rPr>
          <w:rFonts w:ascii="Arial" w:hAnsi="Arial" w:cs="Arial"/>
          <w:b/>
          <w:color w:val="1A1A1A"/>
          <w:sz w:val="21"/>
          <w:szCs w:val="21"/>
        </w:rPr>
        <w:t xml:space="preserve">Necessitat i </w:t>
      </w:r>
      <w:r w:rsidR="009C5CBD" w:rsidRPr="009C5CBD">
        <w:rPr>
          <w:rFonts w:ascii="Arial" w:hAnsi="Arial" w:cs="Arial"/>
          <w:b/>
          <w:color w:val="313131"/>
          <w:sz w:val="21"/>
          <w:szCs w:val="21"/>
        </w:rPr>
        <w:t>rellevà</w:t>
      </w:r>
      <w:r w:rsidRPr="009C5CBD">
        <w:rPr>
          <w:rFonts w:ascii="Arial" w:hAnsi="Arial" w:cs="Arial"/>
          <w:b/>
          <w:color w:val="313131"/>
          <w:sz w:val="21"/>
          <w:szCs w:val="21"/>
        </w:rPr>
        <w:t xml:space="preserve">ncia de </w:t>
      </w:r>
      <w:r w:rsidRPr="009C5CBD">
        <w:rPr>
          <w:rFonts w:ascii="Arial" w:hAnsi="Arial" w:cs="Arial"/>
          <w:b/>
          <w:color w:val="0A0A0A"/>
          <w:sz w:val="21"/>
          <w:szCs w:val="21"/>
        </w:rPr>
        <w:t>l</w:t>
      </w:r>
      <w:r w:rsidRPr="009C5CBD">
        <w:rPr>
          <w:rFonts w:ascii="Arial" w:hAnsi="Arial" w:cs="Arial"/>
          <w:b/>
          <w:color w:val="313131"/>
          <w:sz w:val="21"/>
          <w:szCs w:val="21"/>
        </w:rPr>
        <w:t>a proposta</w:t>
      </w:r>
      <w:r w:rsidRPr="009C5CBD">
        <w:rPr>
          <w:rFonts w:ascii="Arial" w:hAnsi="Arial" w:cs="Arial"/>
          <w:b/>
          <w:color w:val="575758"/>
          <w:sz w:val="21"/>
          <w:szCs w:val="21"/>
        </w:rPr>
        <w:t>.</w:t>
      </w:r>
    </w:p>
    <w:p w:rsidR="009C5CBD" w:rsidRDefault="009C5CBD" w:rsidP="009F38CF">
      <w:pPr>
        <w:spacing w:before="240" w:after="240" w:line="240" w:lineRule="auto"/>
        <w:jc w:val="both"/>
      </w:pPr>
      <w:r>
        <w:t>El projecte s’emmarca en e</w:t>
      </w:r>
      <w:r w:rsidRPr="00EE3A2A">
        <w:t>l Programa marc de recerca i innovació de la Unió Europea per al període 2014 – 2020 “Horitzó 2020”. Concretament en la línia de donar resposta als principals problemes de la societat, en el nostre cas l’</w:t>
      </w:r>
      <w:r>
        <w:t>ocupabilitat</w:t>
      </w:r>
      <w:r w:rsidRPr="00EE3A2A">
        <w:t xml:space="preserve"> dels pedagogs.</w:t>
      </w:r>
    </w:p>
    <w:p w:rsidR="00F266C5" w:rsidRDefault="00F266C5" w:rsidP="009F38CF">
      <w:pPr>
        <w:spacing w:before="240" w:after="240" w:line="240" w:lineRule="auto"/>
        <w:jc w:val="both"/>
      </w:pPr>
      <w:r w:rsidRPr="00F266C5">
        <w:t xml:space="preserve">L’equip de coordinació del pràcticum i </w:t>
      </w:r>
      <w:r>
        <w:t xml:space="preserve">dels </w:t>
      </w:r>
      <w:r w:rsidRPr="00F266C5">
        <w:t>equip</w:t>
      </w:r>
      <w:r>
        <w:t>s</w:t>
      </w:r>
      <w:r w:rsidRPr="00F266C5">
        <w:t xml:space="preserve"> docent</w:t>
      </w:r>
      <w:r>
        <w:t>s de les assignatures</w:t>
      </w:r>
      <w:r w:rsidRPr="00F266C5">
        <w:t xml:space="preserve"> de </w:t>
      </w:r>
      <w:r w:rsidRPr="00F266C5">
        <w:rPr>
          <w:i/>
        </w:rPr>
        <w:t>Professionalització i sortides laborals, Pràctiques d’iniciació professional, i Pràctiques Externes</w:t>
      </w:r>
      <w:r>
        <w:t>hem d’avaluar</w:t>
      </w:r>
      <w:r w:rsidRPr="00F266C5">
        <w:t xml:space="preserve"> el desenvolupament de</w:t>
      </w:r>
      <w:r>
        <w:t>l llarg llistatde</w:t>
      </w:r>
      <w:r w:rsidRPr="00F266C5">
        <w:t xml:space="preserve"> competències que es plantegen en el pràcticum. </w:t>
      </w:r>
      <w:r w:rsidRPr="00613FF1">
        <w:t xml:space="preserve">Aquest </w:t>
      </w:r>
      <w:r>
        <w:t>projecte esdevé la continuació del REDICE 2012 (IP: Assumpta Aneas REDICE'12 1088 01) on vam iniciar l’anàlisi i avaluació de les competències de l’alumnat en les seves pràctiques, des de la visió de l’alumne, del tutor de la Universitat, i també del tutor de l’organització de pràctiques. Els resultats obtinguts (Vilà i Aneas, 2013</w:t>
      </w:r>
      <w:r w:rsidR="0025284C">
        <w:t xml:space="preserve">; </w:t>
      </w:r>
      <w:r w:rsidR="008C62B8">
        <w:t>Aneas, Vilà, Armadans i Cid</w:t>
      </w:r>
      <w:r w:rsidR="0025284C" w:rsidRPr="008338FA">
        <w:t>,2013; Aneas, Vilà i  Rajadell, 2013</w:t>
      </w:r>
      <w:r w:rsidR="008338FA" w:rsidRPr="008338FA">
        <w:t xml:space="preserve">; Aneas, </w:t>
      </w:r>
      <w:r w:rsidR="008C62B8">
        <w:t>Rajadell, Armadans, Renom</w:t>
      </w:r>
      <w:r w:rsidR="008338FA" w:rsidRPr="008338FA">
        <w:t xml:space="preserve"> 2013 i  Armadans, Castrechinii Aneas, 2013</w:t>
      </w:r>
      <w:r>
        <w:t>) ens animen a seguir avançant en l’avaluació d’aquestes competències per aconseguir conscienciar l’alumnat i millorar, la seva ocupabilitat. P</w:t>
      </w:r>
      <w:r w:rsidRPr="00F266C5">
        <w:t xml:space="preserve">ensem que s’ha de seguir apostant per aquesta via. </w:t>
      </w:r>
    </w:p>
    <w:p w:rsidR="001E1579" w:rsidRDefault="00F266C5" w:rsidP="009F38CF">
      <w:pPr>
        <w:spacing w:before="240" w:after="240" w:line="240" w:lineRule="auto"/>
        <w:jc w:val="both"/>
      </w:pPr>
      <w:r>
        <w:t xml:space="preserve">La implicació i el compromís dels tutors dels centres de pràctiques ha esdevingut un element clau tant per l’avaluació d’aquestes competències, com pel seu desenvolupament. </w:t>
      </w:r>
      <w:r w:rsidRPr="00935F85">
        <w:t xml:space="preserve">Aquesta proposta de recerca aborda </w:t>
      </w:r>
      <w:r>
        <w:t xml:space="preserve">l’ocupabilitat de l’estudiant per una banda, aprofundint en </w:t>
      </w:r>
      <w:r w:rsidRPr="00935F85">
        <w:t xml:space="preserve">les temàtiques de </w:t>
      </w:r>
      <w:r>
        <w:t xml:space="preserve">les </w:t>
      </w:r>
      <w:r w:rsidRPr="00935F85">
        <w:t>competències a desenvolupar i</w:t>
      </w:r>
      <w:r>
        <w:t>; per l’altra repensant les relacions de transferència de coneixement entre la Universitat i les organitzacions de pràctiques, considerant la posició privilegiada de l’oficina del Pràcticum com a espai per a la transferència.</w:t>
      </w:r>
      <w:r w:rsidR="001E1579">
        <w:t xml:space="preserve"> Una investigació vers l</w:t>
      </w:r>
      <w:r w:rsidR="001E1579" w:rsidRPr="001E1579">
        <w:t>a projecció professional dels estudiants</w:t>
      </w:r>
      <w:r w:rsidR="001E1579">
        <w:t xml:space="preserve"> amb la participació de les organitzacions de pràctiques afavoriria avançar en aquest </w:t>
      </w:r>
      <w:r w:rsidR="001E1579" w:rsidRPr="001E1579">
        <w:t>camí</w:t>
      </w:r>
      <w:r w:rsidR="001E1579">
        <w:t>, tot sistematitzant les anàlisis i les propostes</w:t>
      </w:r>
      <w:r w:rsidR="001E1579" w:rsidRPr="001E1579">
        <w:t xml:space="preserve">.  </w:t>
      </w:r>
    </w:p>
    <w:p w:rsidR="00F266C5" w:rsidRDefault="005E5221" w:rsidP="009F38CF">
      <w:pPr>
        <w:spacing w:before="240" w:after="240" w:line="240" w:lineRule="auto"/>
        <w:jc w:val="both"/>
      </w:pPr>
      <w:r w:rsidRPr="001825C9">
        <w:t xml:space="preserve">Des de la coordinació del Pràcticum s’han anat detectant algunes mancances vers l’ocupabilitat dels estudiants. En finalitzar el grau la transferència de coneixement pot ser un factor d’ocupabilitat important. En moments de crisi, donades les característiques del Pràcticum i el contacte privilegiat amb centres de pràctiques de qualitat, poden oferir un ampli ventall de possibilitats a explorar per acompanyar a l’alumnat en aquesta transició. </w:t>
      </w:r>
      <w:r w:rsidR="00F266C5">
        <w:t xml:space="preserve">Proposem </w:t>
      </w:r>
      <w:r w:rsidR="00F266C5" w:rsidRPr="00F266C5">
        <w:t xml:space="preserve">constituir-nos com agents de transferència de coneixement. Actualment amb la programació d’una sèrie d’activitats institucionals que representaran l’inici d’una nova visió del Pràcticum de la Facultat de Pedagogia de la Universitat de Barcelona ho hem iniciat, però cal avançar més en aquesta direcció. És així com adquireix el sentit principal de seguir contribuint al ple desenvolupament com a persones, ciutadans i professionals dels nostres estudiants i a la millora de la competitivitat de les nostres empreses en un nou país més cohesionat, just i sostenible dins d’un món global i orientat al coneixement i la revalorització dels valors humans més fonamentals. </w:t>
      </w:r>
    </w:p>
    <w:p w:rsidR="00755315" w:rsidRDefault="00755315" w:rsidP="009F38CF">
      <w:pPr>
        <w:spacing w:before="240" w:after="240" w:line="240" w:lineRule="auto"/>
        <w:jc w:val="both"/>
        <w:rPr>
          <w:b/>
        </w:rPr>
      </w:pPr>
      <w:r w:rsidRPr="00755315">
        <w:rPr>
          <w:b/>
        </w:rPr>
        <w:t>Referències bibliogràfiques</w:t>
      </w:r>
    </w:p>
    <w:p w:rsidR="00755315" w:rsidRPr="008338FA" w:rsidRDefault="00755315" w:rsidP="00755315">
      <w:pPr>
        <w:spacing w:before="240" w:after="0" w:line="240" w:lineRule="auto"/>
        <w:jc w:val="both"/>
        <w:rPr>
          <w:rFonts w:cs="Times New Roman"/>
          <w:bCs/>
          <w:sz w:val="18"/>
          <w:szCs w:val="18"/>
          <w:lang w:val="es-ES"/>
        </w:rPr>
      </w:pPr>
      <w:r w:rsidRPr="00110969">
        <w:rPr>
          <w:rFonts w:cs="Times New Roman"/>
          <w:bCs/>
          <w:sz w:val="18"/>
          <w:szCs w:val="18"/>
          <w:lang w:val="es-ES"/>
        </w:rPr>
        <w:lastRenderedPageBreak/>
        <w:t xml:space="preserve">Aneas, A., Vilà. R., Rajadell, N. (2013). </w:t>
      </w:r>
      <w:r w:rsidRPr="008338FA">
        <w:rPr>
          <w:rFonts w:cs="Times New Roman"/>
          <w:bCs/>
          <w:sz w:val="18"/>
          <w:szCs w:val="18"/>
          <w:lang w:val="es-ES"/>
        </w:rPr>
        <w:t>Entornos de desarrollo y aplicación de las  competencias del graduado en Pedagogía. Del prácticum al empleo. Reflexão&amp;Ação</w:t>
      </w:r>
      <w:hyperlink r:id="rId6" w:history="1">
        <w:r w:rsidRPr="008338FA">
          <w:rPr>
            <w:rFonts w:cs="Times New Roman"/>
            <w:bCs/>
            <w:sz w:val="18"/>
            <w:szCs w:val="18"/>
            <w:lang w:val="es-ES"/>
          </w:rPr>
          <w:t xml:space="preserve">v. 21, n. 1 </w:t>
        </w:r>
      </w:hyperlink>
      <w:r w:rsidRPr="008338FA">
        <w:rPr>
          <w:rFonts w:cs="Times New Roman"/>
          <w:bCs/>
          <w:sz w:val="18"/>
          <w:szCs w:val="18"/>
          <w:lang w:val="es-ES"/>
        </w:rPr>
        <w:t>(En prensa)</w:t>
      </w:r>
    </w:p>
    <w:p w:rsidR="00755315" w:rsidRPr="008338FA" w:rsidRDefault="00755315" w:rsidP="00755315">
      <w:pPr>
        <w:spacing w:before="240" w:after="0" w:line="240" w:lineRule="auto"/>
        <w:jc w:val="both"/>
        <w:rPr>
          <w:rFonts w:cs="Times New Roman"/>
          <w:bCs/>
          <w:sz w:val="18"/>
          <w:szCs w:val="18"/>
          <w:lang w:val="es-ES"/>
        </w:rPr>
      </w:pPr>
      <w:r w:rsidRPr="008338FA">
        <w:rPr>
          <w:rFonts w:cs="Times New Roman"/>
          <w:bCs/>
          <w:sz w:val="18"/>
          <w:szCs w:val="18"/>
          <w:lang w:val="es-ES"/>
        </w:rPr>
        <w:t xml:space="preserve">Aneas, A., Vilà, R. Armadans, I. y Cid, A. (2013) Evaluación de las competencias transversales del grado de Pedagogía de la Universidad de Barcelona en Academia </w:t>
      </w:r>
      <w:r>
        <w:rPr>
          <w:rFonts w:cs="Times New Roman"/>
          <w:bCs/>
          <w:sz w:val="18"/>
          <w:szCs w:val="18"/>
          <w:lang w:val="es-ES"/>
        </w:rPr>
        <w:t>Jo</w:t>
      </w:r>
      <w:r w:rsidRPr="008338FA">
        <w:rPr>
          <w:rFonts w:cs="Times New Roman"/>
          <w:bCs/>
          <w:sz w:val="18"/>
          <w:szCs w:val="18"/>
          <w:lang w:val="es-ES"/>
        </w:rPr>
        <w:t>u</w:t>
      </w:r>
      <w:r>
        <w:rPr>
          <w:rFonts w:cs="Times New Roman"/>
          <w:bCs/>
          <w:sz w:val="18"/>
          <w:szCs w:val="18"/>
          <w:lang w:val="es-ES"/>
        </w:rPr>
        <w:t>r</w:t>
      </w:r>
      <w:r w:rsidRPr="008338FA">
        <w:rPr>
          <w:rFonts w:cs="Times New Roman"/>
          <w:bCs/>
          <w:sz w:val="18"/>
          <w:szCs w:val="18"/>
          <w:lang w:val="es-ES"/>
        </w:rPr>
        <w:t>nals, Volumen 5, No</w:t>
      </w:r>
      <w:r>
        <w:rPr>
          <w:rFonts w:cs="Times New Roman"/>
          <w:bCs/>
          <w:sz w:val="18"/>
          <w:szCs w:val="18"/>
          <w:lang w:val="es-ES"/>
        </w:rPr>
        <w:t>. 3, ISSN 1946-5351 Online </w:t>
      </w:r>
      <w:r w:rsidRPr="008338FA">
        <w:rPr>
          <w:rFonts w:cs="Times New Roman"/>
          <w:bCs/>
          <w:sz w:val="18"/>
          <w:szCs w:val="18"/>
          <w:lang w:val="es-ES"/>
        </w:rPr>
        <w:t xml:space="preserve">1948-2353 CD </w:t>
      </w:r>
    </w:p>
    <w:p w:rsidR="00755315" w:rsidRPr="008338FA" w:rsidRDefault="00755315" w:rsidP="00755315">
      <w:pPr>
        <w:spacing w:before="240" w:after="0" w:line="240" w:lineRule="auto"/>
        <w:jc w:val="both"/>
        <w:rPr>
          <w:rFonts w:cs="Times New Roman"/>
          <w:bCs/>
          <w:sz w:val="18"/>
          <w:szCs w:val="18"/>
          <w:lang w:val="es-ES"/>
        </w:rPr>
      </w:pPr>
      <w:r w:rsidRPr="008338FA">
        <w:rPr>
          <w:rFonts w:cs="Times New Roman"/>
          <w:bCs/>
          <w:sz w:val="18"/>
          <w:szCs w:val="18"/>
          <w:lang w:val="es-ES"/>
        </w:rPr>
        <w:t>Aneas, A. Rajadell, N., Armadans, I y Renom, A. (2013) Practicum: transición, transdisciplina, y transformación (pp 149-157). En Muñoz P.C; Raposo, M.; González, M.; Martínez, M.E.; Zabalza, M.A. y Pérez Adolfo (coord.), Alejando las paralelas y acrecentando las perpendiculares. Experiencias a partir del practicum en la UB. XII Symposium Internacional sobre el practicum y las prácticas en empresas en la formación universitaria, Poio, Actas ISBN: 978-84-8408-719-9 CD</w:t>
      </w:r>
    </w:p>
    <w:p w:rsidR="00755315" w:rsidRDefault="00755315" w:rsidP="00755315">
      <w:pPr>
        <w:spacing w:before="240" w:after="0" w:line="240" w:lineRule="auto"/>
        <w:jc w:val="both"/>
        <w:rPr>
          <w:rFonts w:cs="Times New Roman"/>
          <w:bCs/>
          <w:sz w:val="18"/>
          <w:szCs w:val="18"/>
          <w:lang w:val="es-ES"/>
        </w:rPr>
      </w:pPr>
      <w:r w:rsidRPr="008338FA">
        <w:rPr>
          <w:rFonts w:cs="Times New Roman"/>
          <w:bCs/>
          <w:sz w:val="18"/>
          <w:szCs w:val="18"/>
          <w:lang w:val="es-ES"/>
        </w:rPr>
        <w:t>Armadans, I., Castrechini, A. Y Aneas, A. (2013) , junio). Empleabilidad, practicas externas y autoregulación del aprendizaje en la universidad: propuestas y recomendaciones desde una perspectiva transdisciplinar (pp 159-167), En Muñoz P.C; Raposo, M.; González, M.; Martínez, M.E.; Zabalza, M.A. y Pérez Adolfo (coord.), Alejando las paralelas y acrecentando las perpendiculares. Experiencias a partir del practicum en la UB. XII Symposium Internacional sobre el practicum y las prácticas en empresas en la formación universitaria, Poio, Actas ISBN: 978-84-8408-719-9 CD</w:t>
      </w:r>
    </w:p>
    <w:p w:rsidR="00755315" w:rsidRPr="0006257F" w:rsidRDefault="00755315" w:rsidP="00755315">
      <w:pPr>
        <w:spacing w:before="240" w:after="0" w:line="240" w:lineRule="auto"/>
        <w:jc w:val="both"/>
        <w:rPr>
          <w:rFonts w:cs="Times New Roman"/>
          <w:bCs/>
          <w:sz w:val="18"/>
          <w:szCs w:val="18"/>
          <w:lang w:val="es-ES"/>
        </w:rPr>
      </w:pPr>
      <w:r w:rsidRPr="00755315">
        <w:rPr>
          <w:rFonts w:cs="Times New Roman"/>
          <w:bCs/>
          <w:sz w:val="18"/>
          <w:szCs w:val="18"/>
          <w:lang w:val="pt-BR"/>
        </w:rPr>
        <w:t xml:space="preserve">Vilà, R. i Aneas, A. (2013). </w:t>
      </w:r>
      <w:r w:rsidRPr="0006257F">
        <w:rPr>
          <w:rFonts w:cs="Times New Roman"/>
          <w:bCs/>
          <w:sz w:val="18"/>
          <w:szCs w:val="18"/>
          <w:lang w:val="es-ES"/>
        </w:rPr>
        <w:t>Los seminarios de práctica reflexiva en el prácticum de Pedagogía de la Universidad de Barcelona. Bordón, 65:3, 165-181.</w:t>
      </w:r>
    </w:p>
    <w:p w:rsidR="009C5CBD" w:rsidRDefault="00114826" w:rsidP="009F38CF">
      <w:pPr>
        <w:autoSpaceDE w:val="0"/>
        <w:autoSpaceDN w:val="0"/>
        <w:adjustRightInd w:val="0"/>
        <w:spacing w:before="240" w:after="240" w:line="240" w:lineRule="auto"/>
        <w:rPr>
          <w:rFonts w:ascii="Arial" w:hAnsi="Arial" w:cs="Arial"/>
          <w:b/>
          <w:color w:val="1A1A1A"/>
          <w:sz w:val="21"/>
          <w:szCs w:val="21"/>
        </w:rPr>
      </w:pPr>
      <w:r w:rsidRPr="009C5CBD">
        <w:rPr>
          <w:rFonts w:ascii="Arial" w:hAnsi="Arial" w:cs="Arial"/>
          <w:b/>
          <w:color w:val="313131"/>
          <w:sz w:val="21"/>
          <w:szCs w:val="21"/>
        </w:rPr>
        <w:t xml:space="preserve">3. </w:t>
      </w:r>
      <w:r w:rsidRPr="009C5CBD">
        <w:rPr>
          <w:rFonts w:ascii="Arial" w:hAnsi="Arial" w:cs="Arial"/>
          <w:b/>
          <w:color w:val="1A1A1A"/>
          <w:sz w:val="21"/>
          <w:szCs w:val="21"/>
        </w:rPr>
        <w:t xml:space="preserve">Fonamentació </w:t>
      </w:r>
      <w:r w:rsidR="009C5CBD" w:rsidRPr="009C5CBD">
        <w:rPr>
          <w:rFonts w:ascii="Arial" w:hAnsi="Arial" w:cs="Arial"/>
          <w:b/>
          <w:color w:val="1A1A1A"/>
          <w:sz w:val="21"/>
          <w:szCs w:val="21"/>
        </w:rPr>
        <w:t>teòrica</w:t>
      </w:r>
    </w:p>
    <w:p w:rsidR="003F421F" w:rsidRDefault="003F421F" w:rsidP="009F38CF">
      <w:pPr>
        <w:autoSpaceDE w:val="0"/>
        <w:autoSpaceDN w:val="0"/>
        <w:adjustRightInd w:val="0"/>
        <w:spacing w:before="240" w:after="240" w:line="240" w:lineRule="auto"/>
        <w:rPr>
          <w:rFonts w:ascii="Arial" w:hAnsi="Arial" w:cs="Arial"/>
          <w:b/>
          <w:color w:val="1A1A1A"/>
          <w:sz w:val="21"/>
          <w:szCs w:val="21"/>
        </w:rPr>
      </w:pPr>
      <w:r>
        <w:rPr>
          <w:rFonts w:ascii="Arial" w:hAnsi="Arial" w:cs="Arial"/>
          <w:b/>
          <w:color w:val="1A1A1A"/>
          <w:sz w:val="21"/>
          <w:szCs w:val="21"/>
        </w:rPr>
        <w:t>El Pràcticum, una  oficina per a la transferència</w:t>
      </w:r>
    </w:p>
    <w:p w:rsidR="00175F95" w:rsidRPr="00AF38A0" w:rsidRDefault="005245BE" w:rsidP="00E73E5F">
      <w:pPr>
        <w:spacing w:before="240" w:after="240" w:line="240" w:lineRule="auto"/>
        <w:jc w:val="both"/>
        <w:rPr>
          <w:rFonts w:ascii="Times New Roman" w:eastAsia="Times New Roman" w:hAnsi="Times New Roman" w:cs="Times New Roman"/>
          <w:sz w:val="24"/>
          <w:szCs w:val="24"/>
          <w:lang w:eastAsia="es-ES"/>
        </w:rPr>
      </w:pPr>
      <w:r>
        <w:t>Ha estat llargament constata</w:t>
      </w:r>
      <w:r w:rsidR="00AF38A0">
        <w:t>da</w:t>
      </w:r>
      <w:r w:rsidR="007D62E1">
        <w:t xml:space="preserve">la necessitat de relacionar la Universitat, les estructures d’Estat i la Societat tot reforçant i recordant que la primera té una funció social, transformadora i desenvolupadora del seu entorn. En aquest sentit, </w:t>
      </w:r>
      <w:r w:rsidR="00D6013F">
        <w:t>Martínez, Mavarez, Rojas, Rodriguez</w:t>
      </w:r>
      <w:r w:rsidR="00AF38A0">
        <w:t>i</w:t>
      </w:r>
      <w:r w:rsidR="00D6013F">
        <w:t>Carval</w:t>
      </w:r>
      <w:r w:rsidR="00AF38A0">
        <w:t>lo</w:t>
      </w:r>
      <w:r w:rsidR="007D62E1">
        <w:t>(</w:t>
      </w:r>
      <w:r w:rsidR="00D6013F">
        <w:t>2006</w:t>
      </w:r>
      <w:r w:rsidR="007D62E1">
        <w:t>) apostaven per la priorització de l’Educació Superior com un instrument de desenvolupament mitjançant relacions bidireccionals i de cooperació entre la universitat i el seu entorn</w:t>
      </w:r>
      <w:r w:rsidR="0025284C">
        <w:t xml:space="preserve">, </w:t>
      </w:r>
      <w:r w:rsidR="007D62E1">
        <w:t xml:space="preserve"> a l’hora que l’entorn aporta elements, recursos i coneixements per incrementar la qualitat dels productes universitaris. </w:t>
      </w:r>
      <w:r w:rsidR="005E5221" w:rsidRPr="005E5221">
        <w:t xml:space="preserve"> Aquest rol, definit sota el terme de tercera missió de la Universitat, es concreta en </w:t>
      </w:r>
      <w:r w:rsidR="007D62E1">
        <w:t xml:space="preserve">una relació de </w:t>
      </w:r>
      <w:r w:rsidR="005E5221" w:rsidRPr="005E5221">
        <w:t>transferència del coneixement</w:t>
      </w:r>
      <w:r w:rsidR="00AF38A0">
        <w:t xml:space="preserve"> (R</w:t>
      </w:r>
      <w:r w:rsidR="00F34C27">
        <w:t>ubiralta, 2011)</w:t>
      </w:r>
      <w:r w:rsidR="005E5221" w:rsidRPr="005E5221">
        <w:t xml:space="preserve">. </w:t>
      </w:r>
      <w:r w:rsidR="00175F95" w:rsidRPr="005E5221">
        <w:t xml:space="preserve">Això ha estat molt clar en els centres d’educació superior de ciència i tecnologia. </w:t>
      </w:r>
      <w:r w:rsidR="00175F95">
        <w:t xml:space="preserve">La creació de patents, de spin off, la creació d’empreses mixtes per explotar comercialment els resultats generats per la recerca </w:t>
      </w:r>
      <w:r w:rsidR="00E73E5F">
        <w:t>universitària</w:t>
      </w:r>
      <w:r w:rsidR="00175F95">
        <w:t xml:space="preserve"> o el desenvolupament de recerques segons les demandes de les empreses productives són elements presents en la organització i sistema d’avaluació de la nostra universitat. Però des de les Ciències</w:t>
      </w:r>
      <w:r w:rsidR="00AF38A0">
        <w:t xml:space="preserve"> Socials, des de l’Educació com articulem</w:t>
      </w:r>
      <w:r w:rsidR="00175F95">
        <w:t xml:space="preserve"> aquesta tercera </w:t>
      </w:r>
      <w:r w:rsidR="00E73E5F">
        <w:t>missió</w:t>
      </w:r>
      <w:r w:rsidR="00175F95">
        <w:t>?</w:t>
      </w:r>
      <w:r w:rsidR="0025284C">
        <w:t xml:space="preserve"> La nostra resposta</w:t>
      </w:r>
      <w:r w:rsidR="00175F95">
        <w:t xml:space="preserve"> es fonamenta en la dimensió social, en la responsabilitat social de les institucions d’Educació Superior. Efectivament, l</w:t>
      </w:r>
      <w:r w:rsidR="005E5221" w:rsidRPr="005E5221">
        <w:t xml:space="preserve">a Universitat és una font </w:t>
      </w:r>
      <w:r w:rsidR="00EA6C97">
        <w:t>d’</w:t>
      </w:r>
      <w:r w:rsidR="005E5221" w:rsidRPr="005E5221">
        <w:t xml:space="preserve">innovació, d’emprenedoria i cohesió social del territori. Ja no és suficient, en el nostre temps i en la situació econòmica, política i social actual, veure la docència i la recerca com a úniques missions de la Universitat. </w:t>
      </w:r>
      <w:r w:rsidR="00175F95">
        <w:t xml:space="preserve">En altres paraules, la Universitat té una inherent </w:t>
      </w:r>
      <w:r w:rsidR="00E73E5F">
        <w:t>dimensió</w:t>
      </w:r>
      <w:r w:rsidR="00175F95">
        <w:t xml:space="preserve"> social que cal recordar i potenciar, justament en aquests moments de crisi i aplicació extensiva de polítiques liberals sobre les institucions públiques d’Educació Superior.</w:t>
      </w:r>
      <w:r w:rsidR="00E73E5F">
        <w:t xml:space="preserve"> El compromís social de una </w:t>
      </w:r>
      <w:r w:rsidR="0025284C">
        <w:t>universitat</w:t>
      </w:r>
      <w:r w:rsidR="00E73E5F">
        <w:t xml:space="preserve"> pública del s. XXI com és la Unive</w:t>
      </w:r>
      <w:r w:rsidR="00AF38A0">
        <w:t>rsitat de Barcelona ha de plante</w:t>
      </w:r>
      <w:r w:rsidR="00E73E5F">
        <w:t>jar</w:t>
      </w:r>
      <w:r w:rsidR="0025284C">
        <w:t>-</w:t>
      </w:r>
      <w:r w:rsidR="00E73E5F">
        <w:t>se, tal i com recollien les conclusions de la II trobada de rectors Universia (2010) “</w:t>
      </w:r>
      <w:r w:rsidR="00175F95" w:rsidRPr="00AF38A0">
        <w:rPr>
          <w:i/>
        </w:rPr>
        <w:t>el seu decidit compromís amb la cohesió i la inclusió social, ladiversitat biològica i cultural, les cultures</w:t>
      </w:r>
      <w:r w:rsidR="00E73E5F" w:rsidRPr="00AF38A0">
        <w:rPr>
          <w:i/>
        </w:rPr>
        <w:t xml:space="preserve"> pròpies</w:t>
      </w:r>
      <w:r w:rsidR="00175F95" w:rsidRPr="00AF38A0">
        <w:rPr>
          <w:i/>
        </w:rPr>
        <w:t>, la promoció del desenvolupament econòmic i social, el progrés i el benestar i en la resolució dels greusproblemes de desigualtat, inequitat, pobresa, gènere i sostenibilitat de la societat actual en l'àmbit iberoamericà</w:t>
      </w:r>
      <w:r w:rsidR="00175F95" w:rsidRPr="00E73E5F">
        <w:t>.</w:t>
      </w:r>
      <w:r w:rsidR="00175F95" w:rsidRPr="00AF38A0">
        <w:rPr>
          <w:i/>
        </w:rPr>
        <w:t xml:space="preserve"> Pel que proposen el desenvolupament de programes i </w:t>
      </w:r>
      <w:r w:rsidR="00AF38A0">
        <w:rPr>
          <w:i/>
        </w:rPr>
        <w:t>accions encaminades al seu</w:t>
      </w:r>
      <w:r w:rsidR="00175F95" w:rsidRPr="00AF38A0">
        <w:rPr>
          <w:i/>
        </w:rPr>
        <w:t xml:space="preserve"> èxit i manifesten la seva intenció de fomentar aquests valors en els seus programes formatius i d'investigació</w:t>
      </w:r>
      <w:r w:rsidR="00E73E5F" w:rsidRPr="00E73E5F">
        <w:t>”</w:t>
      </w:r>
      <w:r w:rsidR="00AF38A0">
        <w:t>. L’</w:t>
      </w:r>
      <w:r w:rsidR="00E73E5F">
        <w:t xml:space="preserve">activitat formativa i de recerca de la Facultat de Pedagogia de la Universitat de Barcelona pot </w:t>
      </w:r>
      <w:r w:rsidR="00E73E5F">
        <w:lastRenderedPageBreak/>
        <w:t xml:space="preserve">contribuir, amb la relació amb les organitzacions del seu entorn i les institucions públiques del seu entorn a aportar significativament en aquesta fita i compromís. </w:t>
      </w:r>
    </w:p>
    <w:p w:rsidR="005E5221" w:rsidRPr="005E5221" w:rsidRDefault="005E5221" w:rsidP="009F38CF">
      <w:pPr>
        <w:spacing w:before="240" w:after="240" w:line="240" w:lineRule="auto"/>
        <w:jc w:val="both"/>
      </w:pPr>
      <w:r w:rsidRPr="005E5221">
        <w:t>Des de les diverses activitats i capacitats generades a la Universitat es poden identificar tot un conjunt d’accions i indicadors de transferència</w:t>
      </w:r>
      <w:r w:rsidR="008338FA">
        <w:t xml:space="preserve"> (Bueno i Casani, 2010)</w:t>
      </w:r>
      <w:r w:rsidRPr="005E5221">
        <w:t xml:space="preserve">. Tal i com assenyalen Molas-Gallart et al (2002), les pràctiques són identificades com </w:t>
      </w:r>
      <w:r w:rsidR="00EA6C97">
        <w:t xml:space="preserve">a </w:t>
      </w:r>
      <w:r w:rsidRPr="005E5221">
        <w:t xml:space="preserve">accions de transferència. </w:t>
      </w:r>
      <w:r w:rsidR="00D6013F">
        <w:t xml:space="preserve">I </w:t>
      </w:r>
      <w:r w:rsidRPr="005E5221">
        <w:t xml:space="preserve">des de l’equip de coordinació del Pràcticum de Pedagogia </w:t>
      </w:r>
      <w:r w:rsidR="00BB36E9">
        <w:t>p</w:t>
      </w:r>
      <w:r w:rsidRPr="005E5221">
        <w:t>ensem que el Pràcticum, pot ser un agent de transferència de la Facultat, perquè sense delegar els recursos institucionals de què disposa la Universitat de Barcelona per a la transferència, creiem que el Pràcticum pot jugar aquest rol mediador entre la Facultat, les organitzacions i la societat. En primer lloc, la llarga relació de confiança que hi ha entre les organitzacions de pràctiques i la Facultat, iniciada i consolidada curs rere curs, permet disposar d’un canal directe entre espais d’actuació social, professionals, institucions i persones. Fins ara aquest canal bàsicament ha servit per articular una necessitat curricular de la Facultat. Però pot servir perquè les institucions rebin de la Facultat els coneixements, informacions, productes i relacions institucionals que es generen en el si dels grups de recerca, equips docents i diverses activitats acadèmiques, socials i culturals. Tot això sobre les bases d’un coneixement mutu, personal, ple de confiança i compromís respecte uns valors compartits que han anat coneixent-se al llarg del Pràcticum.</w:t>
      </w:r>
    </w:p>
    <w:p w:rsidR="005E5221" w:rsidRPr="005E5221" w:rsidRDefault="005E5221" w:rsidP="009F38CF">
      <w:pPr>
        <w:spacing w:before="240" w:after="240" w:line="240" w:lineRule="auto"/>
        <w:jc w:val="both"/>
      </w:pPr>
      <w:r w:rsidRPr="005E5221">
        <w:t>D’altra banda, els investigadors i docents de la Facultat de Pedagogia tenen al seu abast una diversa i àmplia xarxa d’institucions de qualitat</w:t>
      </w:r>
      <w:r w:rsidR="00EA6C97">
        <w:t xml:space="preserve"> (</w:t>
      </w:r>
      <w:r w:rsidR="00B240A0">
        <w:t>Freixa et al, 2012</w:t>
      </w:r>
      <w:r w:rsidR="00EA6C97">
        <w:t>)</w:t>
      </w:r>
      <w:r w:rsidRPr="005E5221">
        <w:t xml:space="preserve">, d’una ampla tipologia, totes elles representatives plenament de la societat civil i productiva a la que es deuen. Això queda palès perquè tant la recerca com la docència tenen sentit en la mesura que aporten respostes i recursos generats en el seu si. </w:t>
      </w:r>
    </w:p>
    <w:p w:rsidR="005E5221" w:rsidRPr="005E5221" w:rsidRDefault="005E5221" w:rsidP="009F38CF">
      <w:pPr>
        <w:spacing w:before="240" w:after="240" w:line="240" w:lineRule="auto"/>
        <w:jc w:val="both"/>
      </w:pPr>
      <w:r w:rsidRPr="005E5221">
        <w:t>Finalment, cal recordar que l’equip de coordinació i els diversos equips docents del Pràcticum, acull un equip cohesionat de professorat (acadèmic i professional en actiu) de diversos perfils, àrees d’expertesa i experiència, amb un fort compromís per la relació entre la societat i la Universitat, a més d’estar representats la pràctica totalitat dels equips de recerca i d’innovació docent de la Facultat.</w:t>
      </w:r>
    </w:p>
    <w:p w:rsidR="005E5221" w:rsidRPr="005E5221" w:rsidRDefault="005E5221" w:rsidP="009F38CF">
      <w:pPr>
        <w:spacing w:before="240" w:after="240" w:line="240" w:lineRule="auto"/>
        <w:jc w:val="both"/>
      </w:pPr>
      <w:r w:rsidRPr="005E5221">
        <w:t xml:space="preserve">Les relacions de transferència generades i articulades entorn al Pràcticum de la Facultat de Pedagogia implicarien la informació i traspàs de coneixement generat a la Universitat cap a les organitzacions, especialment informació, competències professionals reflectides en els resultats d’aprenentatge de l’alumnat, relacions institucionals i </w:t>
      </w:r>
      <w:r w:rsidR="0020319D" w:rsidRPr="005E5221">
        <w:t>màrqueting</w:t>
      </w:r>
      <w:r w:rsidRPr="005E5221">
        <w:t xml:space="preserve"> social. En sentit contrari, les organitzacions aportarien al personal docent i investigador i a l’alumnat de la Facultat de Pedagogia, escenaris de formació, desenvolupament i qualificació, praxis i vivències de la societat i el món professional, oportunitats d’ocupació pels estudiants, socis i aliats en projectes, programes i escenaris de recerca.</w:t>
      </w:r>
    </w:p>
    <w:p w:rsidR="003F421F" w:rsidRDefault="003F421F" w:rsidP="009F38CF">
      <w:pPr>
        <w:autoSpaceDE w:val="0"/>
        <w:autoSpaceDN w:val="0"/>
        <w:adjustRightInd w:val="0"/>
        <w:spacing w:before="240" w:after="240" w:line="240" w:lineRule="auto"/>
        <w:rPr>
          <w:rFonts w:ascii="Arial" w:hAnsi="Arial" w:cs="Arial"/>
          <w:b/>
          <w:color w:val="1A1A1A"/>
          <w:sz w:val="21"/>
          <w:szCs w:val="21"/>
        </w:rPr>
      </w:pPr>
    </w:p>
    <w:p w:rsidR="003F421F" w:rsidRPr="003F421F" w:rsidRDefault="003F421F" w:rsidP="009F38CF">
      <w:pPr>
        <w:autoSpaceDE w:val="0"/>
        <w:autoSpaceDN w:val="0"/>
        <w:adjustRightInd w:val="0"/>
        <w:spacing w:before="240" w:after="240" w:line="240" w:lineRule="auto"/>
        <w:rPr>
          <w:rFonts w:ascii="Arial" w:hAnsi="Arial" w:cs="Arial"/>
          <w:b/>
          <w:color w:val="1A1A1A"/>
          <w:sz w:val="21"/>
          <w:szCs w:val="21"/>
        </w:rPr>
      </w:pPr>
      <w:r w:rsidRPr="003F421F">
        <w:rPr>
          <w:rFonts w:ascii="Arial" w:hAnsi="Arial" w:cs="Arial"/>
          <w:b/>
          <w:color w:val="1A1A1A"/>
          <w:sz w:val="21"/>
          <w:szCs w:val="21"/>
        </w:rPr>
        <w:t>L</w:t>
      </w:r>
      <w:r w:rsidR="001A49E8">
        <w:rPr>
          <w:rFonts w:ascii="Arial" w:hAnsi="Arial" w:cs="Arial"/>
          <w:b/>
          <w:color w:val="1A1A1A"/>
          <w:sz w:val="21"/>
          <w:szCs w:val="21"/>
        </w:rPr>
        <w:t>es competències de l’alumnat al finalitzar el P</w:t>
      </w:r>
      <w:r w:rsidRPr="003F421F">
        <w:rPr>
          <w:rFonts w:ascii="Arial" w:hAnsi="Arial" w:cs="Arial"/>
          <w:b/>
          <w:color w:val="1A1A1A"/>
          <w:sz w:val="21"/>
          <w:szCs w:val="21"/>
        </w:rPr>
        <w:t>ràcticum</w:t>
      </w:r>
    </w:p>
    <w:p w:rsidR="00D904E6" w:rsidRPr="00935F85" w:rsidRDefault="002F62CF" w:rsidP="009F38CF">
      <w:pPr>
        <w:spacing w:before="240" w:after="240" w:line="240" w:lineRule="auto"/>
        <w:jc w:val="both"/>
      </w:pPr>
      <w:r>
        <w:t>U</w:t>
      </w:r>
      <w:r w:rsidR="00D904E6" w:rsidRPr="00935F85">
        <w:t xml:space="preserve">n desenvolupament efectiu de les competències depèn de les oportunitats per posar-les en pràctica. En aquesta línia, un enfocament realment efectiu de les competències implica un programa estructurat i coherent al llarg de tot un pla d'estudis (Drummond, Nixon i Wiltshire, 1998). Aquesta articulació comporta el desenvolupament d'un model d'ensenyament centrat en l'estudiant que garanteixi oportunitats per adquirir les competències. La qual cosa és un desafiament que arriba a la dimensió d’un canvi conceptual i metodològic (Berdrow i Evers, 2009; Crebert, 2002; Díaz Barriga, 2006 ; González Bernal, 2006 i 2008; González Sanmamed, 2005; Sumsion i Goodfellow, 2004). En aquest sentit s’emmarquen els dissenys dels plans de les assignatures de Pràctiques Externes als nous graus de </w:t>
      </w:r>
      <w:smartTag w:uri="urn:schemas-microsoft-com:office:smarttags" w:element="PersonName">
        <w:smartTagPr>
          <w:attr w:name="ProductID" w:val="la Universitat"/>
        </w:smartTagPr>
        <w:r w:rsidR="00D904E6" w:rsidRPr="00935F85">
          <w:t>la Universitat</w:t>
        </w:r>
      </w:smartTag>
      <w:r w:rsidR="00D904E6" w:rsidRPr="00935F85">
        <w:t xml:space="preserve"> de Barcelona. Aquests </w:t>
      </w:r>
      <w:r w:rsidR="00D904E6" w:rsidRPr="00935F85">
        <w:lastRenderedPageBreak/>
        <w:t xml:space="preserve">plans han intentat recollir, des de diverses aproximacions curriculars i realitats organitzatives i professionals, aquests canvis. Però, Com Clanchy i Ballard (1995) argumenten, clarament és poc realista que les universitats, només en el context de les aules i per sí mateixes, puguin garantir que els seus estudiants es graduïn en possessió de totes les competències i altres atributs desitjables enunciats en els plans docents. Els estudiants i les organitzacions de pràctiques també tenen molt a dir i fer. </w:t>
      </w:r>
    </w:p>
    <w:p w:rsidR="00D904E6" w:rsidRPr="00935F85" w:rsidRDefault="00D904E6" w:rsidP="009F38CF">
      <w:pPr>
        <w:spacing w:before="240" w:after="240" w:line="240" w:lineRule="auto"/>
        <w:jc w:val="both"/>
      </w:pPr>
      <w:r w:rsidRPr="00935F85">
        <w:t>La importància del Pràcticum com a immersió en una organització que permet desenvolupar competències i aplicar-les ha estat destacada extensament (Ventura, 2005; Martínez et al</w:t>
      </w:r>
      <w:r w:rsidR="003F5BEB">
        <w:t>., 2006</w:t>
      </w:r>
      <w:r w:rsidRPr="00935F85">
        <w:t xml:space="preserve">; Zabalza, </w:t>
      </w:r>
      <w:r w:rsidR="00E51098">
        <w:t xml:space="preserve">2006 i </w:t>
      </w:r>
      <w:r w:rsidR="003F5BEB">
        <w:t>2011</w:t>
      </w:r>
      <w:r w:rsidRPr="00935F85">
        <w:t>, entre altres). El Pràcticum té un gran impacte en l’</w:t>
      </w:r>
      <w:r w:rsidR="00F76051">
        <w:t>ocupabilitat</w:t>
      </w:r>
      <w:r w:rsidRPr="00935F85">
        <w:t xml:space="preserve"> del graduat tal i com han abordat autors com Atkins (1999) o Rodríguez Espinar et al. (2010), entre altres. Algunes de les seves més rellevants conclusions destaquen que "els projectes empresarials definits i la immersió en contextes professionals</w:t>
      </w:r>
      <w:r w:rsidR="007D57BD">
        <w:t xml:space="preserve"> "</w:t>
      </w:r>
      <w:r w:rsidRPr="00935F85">
        <w:t>que es desenvolupen al Pràcticum donen l’oportunitat als estudiants per emprar les seves competències en un context molt similar al que es trobaran un cop graduats, tot facilitant l’</w:t>
      </w:r>
      <w:r w:rsidR="007D57BD">
        <w:t xml:space="preserve">ocupabilitat </w:t>
      </w:r>
      <w:r w:rsidRPr="00935F85">
        <w:t>dels estudiants. Així, doncs, poden considerar les pràctiques externes com un mitjà per ajudar els estudiants a desenvolupar els atributs que els ajudin a tenir èx</w:t>
      </w:r>
      <w:r w:rsidR="003F5BEB">
        <w:t>it en el treball" (Harvey, 1999</w:t>
      </w:r>
      <w:r w:rsidRPr="00935F85">
        <w:t xml:space="preserve">).  Amb una consistència notable, les necessitats dels empresaris insisteixen que en el lloc de treball els graduats han ser capaços d’executar les seves funcions, tenir confiança, ser comunicadors, disposar de pensament crític, resoldre problemes i, a més, ser persones adaptables. Aquests requeriments han restat impertorbables </w:t>
      </w:r>
      <w:r w:rsidR="003F5BEB">
        <w:t>des de l’informe de Harvey</w:t>
      </w:r>
      <w:r w:rsidRPr="00935F85">
        <w:t xml:space="preserve"> (1999), tot i el moment de crisi, transformació i globalització actual.</w:t>
      </w:r>
    </w:p>
    <w:p w:rsidR="00D904E6" w:rsidRPr="00935F85" w:rsidRDefault="00D904E6" w:rsidP="009F38CF">
      <w:pPr>
        <w:spacing w:before="240" w:after="240" w:line="240" w:lineRule="auto"/>
        <w:jc w:val="both"/>
      </w:pPr>
      <w:r w:rsidRPr="00935F85">
        <w:t>Informes com el d’AC Nielsen Ser</w:t>
      </w:r>
      <w:r w:rsidR="007D57BD">
        <w:t>vices Research (2000), Coopers i</w:t>
      </w:r>
      <w:r w:rsidRPr="00935F85">
        <w:t>Lybrand (1998) o Sausman i Steel (1997) reconeixen que una gran base de coneixements disciplinaris no constitueix, per si sola, garantia per assegurar l’</w:t>
      </w:r>
      <w:r w:rsidR="007D57BD">
        <w:t>ocupabilitat</w:t>
      </w:r>
      <w:r w:rsidRPr="00935F85">
        <w:t xml:space="preserve"> dels graduats. Per exemple, la investigació de Harvey (1999) al Regne Unit va posar en relleu la importància d’una atribució interna i controlable, per part de l’estudiant, a l’hora de valorar el seu èxit en rendiment en el lloc de treball. Aquesta atribució s’orienta a que l’estudiant se senti que disposa de les competències i és capaç d’aplicar-les adequadament en el lloc de treball. En </w:t>
      </w:r>
      <w:r w:rsidR="003F5BEB">
        <w:t>el mateix sentit,  Harvey (1999</w:t>
      </w:r>
      <w:r w:rsidRPr="00935F85">
        <w:t xml:space="preserve">) i Te Wiata (2001) van trobar que la capacitat dels estudiants per integrar i exercitar les competències previstes al títol estava relacionada amb el desenvolupament de la confiança en la seva aplicació en contextos nous, diferents i sobretot professionals, com seria el context del Pràcticum. </w:t>
      </w:r>
    </w:p>
    <w:p w:rsidR="00D904E6" w:rsidRPr="00935F85" w:rsidRDefault="00D904E6" w:rsidP="009F38CF">
      <w:pPr>
        <w:spacing w:before="240" w:after="240" w:line="240" w:lineRule="auto"/>
        <w:jc w:val="both"/>
      </w:pPr>
      <w:r w:rsidRPr="00935F85">
        <w:t xml:space="preserve">Berdrow i Evers (2009) assenyalen que l’avaluació per competències s’integra en tres nivells: nivell institucional, nivell de programes i nivell de cursos. En el tercer nivell seria on s’ubicaria la present proposta: l’assignatura de Pràctiques Externes de grau. En aquesta avaluació es pretén valorar el grau d’assoliment de les competències planificades al currículum entorn a les pràctiques externes. Aquesta assignatura s’ha dissenyat articulant tres entorns d’aprenentatge: l’individual  (amb tota l’activitat aplicada i reflexiva de l’alumnat), la comunitat d’aprenentatge (constituïda pel grup d’estudiants i el seu tutor d’universitat) i l’organitzativa (que és la immersió en la realitat professional a la institució de pràctiques). Així doncs, ens trobem amb el repte d’avaluar el grau d’assoliment de les competències planificades al pla docent del Pràcticum, per tal de recollir evidències que facin de retroalimentació a l’estudiant per tal que enforteixi la seva atribució per potenciar la seva </w:t>
      </w:r>
      <w:r w:rsidR="007D57BD">
        <w:t>ocupabilitat</w:t>
      </w:r>
      <w:r w:rsidRPr="00935F85">
        <w:t xml:space="preserve">, a més d’aportar elements de millora. </w:t>
      </w:r>
    </w:p>
    <w:p w:rsidR="00D904E6" w:rsidRPr="00935F85" w:rsidRDefault="00D904E6" w:rsidP="009F38CF">
      <w:pPr>
        <w:spacing w:before="240" w:after="240" w:line="240" w:lineRule="auto"/>
        <w:jc w:val="both"/>
      </w:pPr>
      <w:r w:rsidRPr="00935F85">
        <w:t xml:space="preserve">Igualment es vol destacar, tal i com es podrà veure a l’apartat de l’equip de recerca, la voluntat d’innovar i investigar </w:t>
      </w:r>
      <w:r w:rsidR="00F76051">
        <w:t>de l’equip de recerca</w:t>
      </w:r>
      <w:r w:rsidRPr="00935F85">
        <w:t xml:space="preserve"> i, el que per a nosaltres té més valor, la seva vocació transdisciplinar, que s’expressa en una relació comuna entre </w:t>
      </w:r>
      <w:r w:rsidR="00F76051">
        <w:t>la universitat i les organitzacions de pràctiques, així com professorat</w:t>
      </w:r>
      <w:r w:rsidRPr="00935F85">
        <w:t xml:space="preserve"> de diverses àrees de coneixement (en ser-hi </w:t>
      </w:r>
      <w:r w:rsidRPr="00935F85">
        <w:lastRenderedPageBreak/>
        <w:t>representats els diversos departaments de l</w:t>
      </w:r>
      <w:r w:rsidR="00F76051">
        <w:t>a facultat</w:t>
      </w:r>
      <w:r w:rsidRPr="00935F85">
        <w:t xml:space="preserve">), que tenen una llarga relació acadèmica en recerques, projectes i publicacions compartides. </w:t>
      </w:r>
    </w:p>
    <w:p w:rsidR="00EB6F80" w:rsidRDefault="003F421F" w:rsidP="009F38CF">
      <w:pPr>
        <w:spacing w:before="240" w:after="240" w:line="240" w:lineRule="auto"/>
        <w:jc w:val="both"/>
        <w:rPr>
          <w:b/>
        </w:rPr>
      </w:pPr>
      <w:r>
        <w:rPr>
          <w:b/>
        </w:rPr>
        <w:t>Referències bibliogràfiques</w:t>
      </w:r>
    </w:p>
    <w:p w:rsidR="00EB6F80" w:rsidRPr="00110969" w:rsidRDefault="00EB6F80" w:rsidP="0006257F">
      <w:pPr>
        <w:spacing w:before="240" w:after="0" w:line="240" w:lineRule="auto"/>
        <w:jc w:val="both"/>
        <w:rPr>
          <w:rFonts w:cs="Times New Roman"/>
          <w:bCs/>
          <w:sz w:val="18"/>
          <w:szCs w:val="18"/>
          <w:lang w:val="en-GB"/>
        </w:rPr>
      </w:pPr>
      <w:r w:rsidRPr="00110969">
        <w:rPr>
          <w:rFonts w:cs="Times New Roman"/>
          <w:bCs/>
          <w:sz w:val="18"/>
          <w:szCs w:val="18"/>
          <w:lang w:val="en-GB"/>
        </w:rPr>
        <w:t xml:space="preserve">AC Nielsen Research Services (2000).Employer Satisfaction with Graduate Skills.Research Report.Evaluations and Investigations Programme, Higher Education Division. Canberra: Department of Education, Training and Youth Affairs. </w:t>
      </w:r>
    </w:p>
    <w:p w:rsidR="00EB6F80" w:rsidRPr="0006257F" w:rsidRDefault="00EB6F80" w:rsidP="0006257F">
      <w:pPr>
        <w:spacing w:before="240" w:after="0" w:line="240" w:lineRule="auto"/>
        <w:jc w:val="both"/>
        <w:rPr>
          <w:rFonts w:cs="Times New Roman"/>
          <w:bCs/>
          <w:sz w:val="18"/>
          <w:szCs w:val="18"/>
          <w:lang w:val="es-ES"/>
        </w:rPr>
      </w:pPr>
      <w:r w:rsidRPr="00FE79BC">
        <w:rPr>
          <w:rFonts w:cs="Times New Roman"/>
          <w:bCs/>
          <w:sz w:val="18"/>
          <w:szCs w:val="18"/>
          <w:lang w:val="es-ES"/>
        </w:rPr>
        <w:t xml:space="preserve">Aneas, A. (2013) Competencias: Sentido e instrumentalización de un constructo complejo en </w:t>
      </w:r>
      <w:r w:rsidRPr="0006257F">
        <w:rPr>
          <w:rFonts w:cs="Times New Roman"/>
          <w:bCs/>
          <w:sz w:val="18"/>
          <w:szCs w:val="18"/>
          <w:lang w:val="es-ES"/>
        </w:rPr>
        <w:t>Complejidad</w:t>
      </w:r>
      <w:r w:rsidRPr="00FE79BC">
        <w:rPr>
          <w:rFonts w:cs="Times New Roman"/>
          <w:bCs/>
          <w:sz w:val="18"/>
          <w:szCs w:val="18"/>
          <w:lang w:val="es-ES"/>
        </w:rPr>
        <w:t>,</w:t>
      </w:r>
      <w:r w:rsidRPr="0006257F">
        <w:rPr>
          <w:rFonts w:cs="Times New Roman"/>
          <w:bCs/>
          <w:sz w:val="18"/>
          <w:szCs w:val="18"/>
          <w:lang w:val="es-ES"/>
        </w:rPr>
        <w:t>18</w:t>
      </w:r>
      <w:r w:rsidRPr="00FE79BC">
        <w:rPr>
          <w:rFonts w:cs="Times New Roman"/>
          <w:bCs/>
          <w:sz w:val="18"/>
          <w:szCs w:val="18"/>
          <w:lang w:val="es-ES"/>
        </w:rPr>
        <w:t>,42-59.</w:t>
      </w:r>
    </w:p>
    <w:p w:rsidR="008338FA" w:rsidRPr="008338FA" w:rsidRDefault="008338FA" w:rsidP="0006257F">
      <w:pPr>
        <w:spacing w:before="240" w:after="0" w:line="240" w:lineRule="auto"/>
        <w:jc w:val="both"/>
        <w:rPr>
          <w:rFonts w:cs="Times New Roman"/>
          <w:bCs/>
          <w:sz w:val="18"/>
          <w:szCs w:val="18"/>
          <w:lang w:val="es-ES"/>
        </w:rPr>
      </w:pPr>
      <w:r w:rsidRPr="00110969">
        <w:rPr>
          <w:rFonts w:cs="Times New Roman"/>
          <w:bCs/>
          <w:sz w:val="18"/>
          <w:szCs w:val="18"/>
          <w:lang w:val="pt-BR"/>
        </w:rPr>
        <w:t xml:space="preserve">Aneas, A., Vilà. R., Rajadell, N. (2013). </w:t>
      </w:r>
      <w:r w:rsidRPr="008338FA">
        <w:rPr>
          <w:rFonts w:cs="Times New Roman"/>
          <w:bCs/>
          <w:sz w:val="18"/>
          <w:szCs w:val="18"/>
          <w:lang w:val="es-ES"/>
        </w:rPr>
        <w:t>Entornos de desarrollo y aplicación de las  competencias del graduado en Pedagogía. Del prácticum al empleo. Reflexão&amp;Ação</w:t>
      </w:r>
      <w:hyperlink r:id="rId7" w:history="1">
        <w:r w:rsidRPr="008338FA">
          <w:rPr>
            <w:rFonts w:cs="Times New Roman"/>
            <w:bCs/>
            <w:sz w:val="18"/>
            <w:szCs w:val="18"/>
            <w:lang w:val="es-ES"/>
          </w:rPr>
          <w:t xml:space="preserve">v. 21, n. 1 </w:t>
        </w:r>
      </w:hyperlink>
      <w:r w:rsidRPr="008338FA">
        <w:rPr>
          <w:rFonts w:cs="Times New Roman"/>
          <w:bCs/>
          <w:sz w:val="18"/>
          <w:szCs w:val="18"/>
          <w:lang w:val="es-ES"/>
        </w:rPr>
        <w:t>(En prensa)</w:t>
      </w:r>
    </w:p>
    <w:p w:rsidR="008338FA" w:rsidRPr="008338FA" w:rsidRDefault="008338FA" w:rsidP="0006257F">
      <w:pPr>
        <w:spacing w:before="240" w:after="0" w:line="240" w:lineRule="auto"/>
        <w:jc w:val="both"/>
        <w:rPr>
          <w:rFonts w:cs="Times New Roman"/>
          <w:bCs/>
          <w:sz w:val="18"/>
          <w:szCs w:val="18"/>
          <w:lang w:val="es-ES"/>
        </w:rPr>
      </w:pPr>
      <w:r w:rsidRPr="008338FA">
        <w:rPr>
          <w:rFonts w:cs="Times New Roman"/>
          <w:bCs/>
          <w:sz w:val="18"/>
          <w:szCs w:val="18"/>
          <w:lang w:val="es-ES"/>
        </w:rPr>
        <w:t xml:space="preserve">Aneas, A., Vilà, R. Armadans, I. y Cid, A. (2013) Evaluación de las competencias transversales del grado de Pedagogía de la Universidad de Barcelona en Academia </w:t>
      </w:r>
      <w:r w:rsidR="0006257F">
        <w:rPr>
          <w:rFonts w:cs="Times New Roman"/>
          <w:bCs/>
          <w:sz w:val="18"/>
          <w:szCs w:val="18"/>
          <w:lang w:val="es-ES"/>
        </w:rPr>
        <w:t>Jo</w:t>
      </w:r>
      <w:r w:rsidRPr="008338FA">
        <w:rPr>
          <w:rFonts w:cs="Times New Roman"/>
          <w:bCs/>
          <w:sz w:val="18"/>
          <w:szCs w:val="18"/>
          <w:lang w:val="es-ES"/>
        </w:rPr>
        <w:t>u</w:t>
      </w:r>
      <w:r w:rsidR="0006257F">
        <w:rPr>
          <w:rFonts w:cs="Times New Roman"/>
          <w:bCs/>
          <w:sz w:val="18"/>
          <w:szCs w:val="18"/>
          <w:lang w:val="es-ES"/>
        </w:rPr>
        <w:t>r</w:t>
      </w:r>
      <w:r w:rsidRPr="008338FA">
        <w:rPr>
          <w:rFonts w:cs="Times New Roman"/>
          <w:bCs/>
          <w:sz w:val="18"/>
          <w:szCs w:val="18"/>
          <w:lang w:val="es-ES"/>
        </w:rPr>
        <w:t>nals, Volumen 5, No</w:t>
      </w:r>
      <w:r w:rsidR="0006257F">
        <w:rPr>
          <w:rFonts w:cs="Times New Roman"/>
          <w:bCs/>
          <w:sz w:val="18"/>
          <w:szCs w:val="18"/>
          <w:lang w:val="es-ES"/>
        </w:rPr>
        <w:t>. 3, ISSN 1946-5351 Online </w:t>
      </w:r>
      <w:r w:rsidRPr="008338FA">
        <w:rPr>
          <w:rFonts w:cs="Times New Roman"/>
          <w:bCs/>
          <w:sz w:val="18"/>
          <w:szCs w:val="18"/>
          <w:lang w:val="es-ES"/>
        </w:rPr>
        <w:t xml:space="preserve">1948-2353 CD </w:t>
      </w:r>
    </w:p>
    <w:p w:rsidR="008338FA" w:rsidRPr="008338FA" w:rsidRDefault="008338FA" w:rsidP="0006257F">
      <w:pPr>
        <w:spacing w:before="240" w:after="0" w:line="240" w:lineRule="auto"/>
        <w:jc w:val="both"/>
        <w:rPr>
          <w:rFonts w:cs="Times New Roman"/>
          <w:bCs/>
          <w:sz w:val="18"/>
          <w:szCs w:val="18"/>
          <w:lang w:val="es-ES"/>
        </w:rPr>
      </w:pPr>
      <w:r w:rsidRPr="008338FA">
        <w:rPr>
          <w:rFonts w:cs="Times New Roman"/>
          <w:bCs/>
          <w:sz w:val="18"/>
          <w:szCs w:val="18"/>
          <w:lang w:val="es-ES"/>
        </w:rPr>
        <w:t>Aneas, A. Rajadell, N., Armadans, I y Renom, A. (2013) Practicum: transición, transdisciplina, y transformación (pp 149-157). En Muñoz P.C; Raposo, M.; González, M.; Martínez, M.E.; Zabalza, M.A. y Pérez Adolfo (coord.), Alejando las paralelas y acrecentando las perpendiculares. Experiencias a partir del practicum en la UB. XII Symposium Internacional sobre el practicum y las prácticas en empresas en la formación universitaria, Poio, Actas ISBN: 978-84-8408-719-9 CD</w:t>
      </w:r>
    </w:p>
    <w:p w:rsidR="0006257F" w:rsidRDefault="00EB6F80" w:rsidP="0006257F">
      <w:pPr>
        <w:spacing w:before="240" w:after="0" w:line="240" w:lineRule="auto"/>
        <w:jc w:val="both"/>
        <w:rPr>
          <w:rFonts w:cs="Times New Roman"/>
          <w:bCs/>
          <w:sz w:val="18"/>
          <w:szCs w:val="18"/>
          <w:lang w:val="es-ES"/>
        </w:rPr>
      </w:pPr>
      <w:r w:rsidRPr="0006257F">
        <w:rPr>
          <w:rFonts w:cs="Times New Roman"/>
          <w:bCs/>
          <w:sz w:val="18"/>
          <w:szCs w:val="18"/>
          <w:lang w:val="es-ES"/>
        </w:rPr>
        <w:t xml:space="preserve">Aneas, A., Burguet, M., Millán, D., Noguera, E., Rajadell, N. i Vilà, R. (2012). Guia pràctiques externes del Grau de pedagogia UB per l'alumnat. Dipòsit digital de la UB. Recuperado de: </w:t>
      </w:r>
      <w:hyperlink r:id="rId8" w:history="1">
        <w:r w:rsidRPr="0006257F">
          <w:rPr>
            <w:rFonts w:cs="Times New Roman"/>
            <w:bCs/>
            <w:sz w:val="18"/>
            <w:szCs w:val="18"/>
            <w:lang w:val="es-ES"/>
          </w:rPr>
          <w:t>http://hdl.handle.net/2445/32364</w:t>
        </w:r>
      </w:hyperlink>
      <w:r w:rsidRPr="0006257F">
        <w:rPr>
          <w:rFonts w:cs="Times New Roman"/>
          <w:bCs/>
          <w:sz w:val="18"/>
          <w:szCs w:val="18"/>
          <w:lang w:val="es-ES"/>
        </w:rPr>
        <w:t>.</w:t>
      </w:r>
    </w:p>
    <w:p w:rsidR="00EB6F80" w:rsidRDefault="00EB6F80" w:rsidP="0006257F">
      <w:pPr>
        <w:spacing w:before="240" w:after="0" w:line="240" w:lineRule="auto"/>
        <w:jc w:val="both"/>
        <w:rPr>
          <w:rFonts w:cs="Times New Roman"/>
          <w:bCs/>
          <w:sz w:val="18"/>
          <w:szCs w:val="18"/>
          <w:lang w:val="es-ES"/>
        </w:rPr>
      </w:pPr>
      <w:r w:rsidRPr="0006257F">
        <w:rPr>
          <w:rFonts w:cs="Times New Roman"/>
          <w:bCs/>
          <w:sz w:val="18"/>
          <w:szCs w:val="18"/>
          <w:lang w:val="es-ES"/>
        </w:rPr>
        <w:t>Aneas, A., Rajadell, N., Renom, A. y Armadans, I. (2013) Prácticum: Transición, transdisciplina, transoformación. En Pablo César Muñoz (coord.) XII Symposium internacional sobre el prácticum y las prácticas en empresas en la formación universitaria. Poio, España.</w:t>
      </w:r>
    </w:p>
    <w:p w:rsidR="00F56EEC" w:rsidRPr="008338FA" w:rsidRDefault="00F56EEC" w:rsidP="00F56EEC">
      <w:pPr>
        <w:spacing w:before="240" w:after="0" w:line="240" w:lineRule="auto"/>
        <w:jc w:val="both"/>
        <w:rPr>
          <w:rFonts w:cs="Times New Roman"/>
          <w:bCs/>
          <w:sz w:val="18"/>
          <w:szCs w:val="18"/>
          <w:lang w:val="es-ES"/>
        </w:rPr>
      </w:pPr>
      <w:r w:rsidRPr="008338FA">
        <w:rPr>
          <w:rFonts w:cs="Times New Roman"/>
          <w:bCs/>
          <w:sz w:val="18"/>
          <w:szCs w:val="18"/>
          <w:lang w:val="es-ES"/>
        </w:rPr>
        <w:t>Armadans, I., Castrechini, A. Y Aneas, A. (2013) , junio). Empleabilidad, practicas externas y autoregulación del aprendizaje en la universidad: propuestas y recomendaciones desde una perspectiva transdisciplinar (pp 159-167), En Muñoz P.C; Raposo, M.; González, M.; Martínez, M.E.; Zabalza, M.A. y Pérez Adolfo (coord.), Alejando las paralelas y acrecentando las perpendiculares. Experiencias a partir del practicum en la UB. XII Symposium Internacional sobre el practicum y las prácticas en empresas en la formación universitaria, Poio, Actas ISBN: 978-84-8408-719-9 CD</w:t>
      </w:r>
    </w:p>
    <w:p w:rsidR="00F56EEC" w:rsidRPr="00110969" w:rsidRDefault="00F56EEC" w:rsidP="0006257F">
      <w:pPr>
        <w:spacing w:before="240" w:after="0" w:line="240" w:lineRule="auto"/>
        <w:jc w:val="both"/>
        <w:rPr>
          <w:rFonts w:cs="Times New Roman"/>
          <w:bCs/>
          <w:sz w:val="18"/>
          <w:szCs w:val="18"/>
          <w:lang w:val="en-GB"/>
        </w:rPr>
      </w:pPr>
      <w:r w:rsidRPr="00110969">
        <w:rPr>
          <w:rFonts w:cs="Times New Roman"/>
          <w:bCs/>
          <w:sz w:val="18"/>
          <w:szCs w:val="18"/>
          <w:lang w:val="en-GB"/>
        </w:rPr>
        <w:t>Atkins, M.J. (1999). Oven-ready and self-basting: Taking stock of employability skills. Teaching in Higher Education, 4 (2), pp. 267-278</w:t>
      </w:r>
    </w:p>
    <w:p w:rsidR="008C62B8" w:rsidRPr="008C62B8" w:rsidRDefault="008C62B8" w:rsidP="008C62B8">
      <w:pPr>
        <w:spacing w:before="240" w:after="0" w:line="240" w:lineRule="auto"/>
        <w:jc w:val="both"/>
        <w:rPr>
          <w:rFonts w:cs="Times New Roman"/>
          <w:bCs/>
          <w:sz w:val="18"/>
          <w:szCs w:val="18"/>
          <w:lang w:val="es-ES"/>
        </w:rPr>
      </w:pPr>
      <w:r w:rsidRPr="00110969">
        <w:rPr>
          <w:rFonts w:cs="Times New Roman"/>
          <w:bCs/>
          <w:sz w:val="18"/>
          <w:szCs w:val="18"/>
          <w:lang w:val="en-GB"/>
        </w:rPr>
        <w:t>Berdrow, I. i Evers, F. (2009). Bases of competence: an instrument for self and institutional assessment. Assessment &amp; Evaluation in Higher Education, Publicat per primeravegada 4 Agost2009 .</w:t>
      </w:r>
      <w:r w:rsidRPr="008C62B8">
        <w:rPr>
          <w:rFonts w:cs="Times New Roman"/>
          <w:bCs/>
          <w:sz w:val="18"/>
          <w:szCs w:val="18"/>
          <w:lang w:val="es-ES"/>
        </w:rPr>
        <w:t>DOI: 10.1080/02602930902862842</w:t>
      </w:r>
    </w:p>
    <w:p w:rsidR="008338FA" w:rsidRDefault="008338FA" w:rsidP="0006257F">
      <w:pPr>
        <w:spacing w:before="240" w:after="0" w:line="240" w:lineRule="auto"/>
        <w:jc w:val="both"/>
        <w:rPr>
          <w:rFonts w:cs="Times New Roman"/>
          <w:bCs/>
          <w:sz w:val="18"/>
          <w:szCs w:val="18"/>
          <w:lang w:val="es-ES"/>
        </w:rPr>
      </w:pPr>
      <w:r w:rsidRPr="0006257F">
        <w:rPr>
          <w:rFonts w:cs="Times New Roman"/>
          <w:bCs/>
          <w:sz w:val="18"/>
          <w:szCs w:val="18"/>
          <w:lang w:val="es-ES"/>
        </w:rPr>
        <w:t xml:space="preserve">Bueno, E. i Casani F. (2010) La tercera misión de la universidad enfoques e indicadores básicos para su evaluación. Publicacions del Ministerio de </w:t>
      </w:r>
      <w:hyperlink r:id="rId9" w:history="1">
        <w:r w:rsidRPr="0006257F">
          <w:rPr>
            <w:rFonts w:cs="Times New Roman"/>
            <w:bCs/>
            <w:sz w:val="18"/>
            <w:szCs w:val="18"/>
            <w:lang w:val="es-ES"/>
          </w:rPr>
          <w:t xml:space="preserve"> industria, energía y turismo</w:t>
        </w:r>
      </w:hyperlink>
      <w:r w:rsidRPr="0006257F">
        <w:rPr>
          <w:rFonts w:cs="Times New Roman"/>
          <w:bCs/>
          <w:sz w:val="18"/>
          <w:szCs w:val="18"/>
          <w:lang w:val="es-ES"/>
        </w:rPr>
        <w:t>. España</w:t>
      </w:r>
    </w:p>
    <w:p w:rsidR="00F56EEC" w:rsidRPr="00F56EEC" w:rsidRDefault="00F56EEC" w:rsidP="00F56EEC">
      <w:pPr>
        <w:spacing w:before="240" w:after="0" w:line="240" w:lineRule="auto"/>
        <w:jc w:val="both"/>
        <w:rPr>
          <w:rFonts w:cs="Times New Roman"/>
          <w:bCs/>
          <w:sz w:val="18"/>
          <w:szCs w:val="18"/>
          <w:lang w:val="es-ES"/>
        </w:rPr>
      </w:pPr>
      <w:r w:rsidRPr="00110969">
        <w:rPr>
          <w:rFonts w:cs="Times New Roman"/>
          <w:bCs/>
          <w:sz w:val="18"/>
          <w:szCs w:val="18"/>
          <w:lang w:val="en-GB"/>
        </w:rPr>
        <w:t>Clanchy, J., i Ballard, B. (1995). Generic skills in the context of higher education.</w:t>
      </w:r>
      <w:r w:rsidRPr="00F56EEC">
        <w:rPr>
          <w:rFonts w:cs="Times New Roman"/>
          <w:bCs/>
          <w:sz w:val="18"/>
          <w:szCs w:val="18"/>
          <w:lang w:val="es-ES"/>
        </w:rPr>
        <w:t xml:space="preserve">HigherEducationResearch and Development, 14(2), pp. 155-166. </w:t>
      </w:r>
    </w:p>
    <w:p w:rsidR="00EB6F80" w:rsidRPr="0006257F" w:rsidRDefault="00EB6F80" w:rsidP="0006257F">
      <w:pPr>
        <w:spacing w:before="240" w:after="0" w:line="240" w:lineRule="auto"/>
        <w:jc w:val="both"/>
        <w:rPr>
          <w:rFonts w:cs="Times New Roman"/>
          <w:bCs/>
          <w:sz w:val="18"/>
          <w:szCs w:val="18"/>
          <w:lang w:val="es-ES"/>
        </w:rPr>
      </w:pPr>
      <w:r w:rsidRPr="0006257F">
        <w:rPr>
          <w:rFonts w:cs="Times New Roman"/>
          <w:bCs/>
          <w:sz w:val="18"/>
          <w:szCs w:val="18"/>
          <w:lang w:val="es-ES"/>
        </w:rPr>
        <w:t>Comunidades Europeas (2009) El Marco Europeo de Cualificaciones para el aprendizaje permanente (EQF-MEC). Luxemburgo: Oficina de Publicaciones Oficiales de las Comunidades Europeas. Recuperado de: http://ec.europa.eu/education/pub/pdf/general/eqf/broch_es.pdf</w:t>
      </w:r>
    </w:p>
    <w:p w:rsidR="00EB6F80" w:rsidRDefault="00EB6F80" w:rsidP="0006257F">
      <w:pPr>
        <w:spacing w:before="240" w:after="0" w:line="240" w:lineRule="auto"/>
        <w:jc w:val="both"/>
        <w:rPr>
          <w:rFonts w:cs="Times New Roman"/>
          <w:bCs/>
          <w:sz w:val="18"/>
          <w:szCs w:val="18"/>
          <w:lang w:val="es-ES"/>
        </w:rPr>
      </w:pPr>
      <w:r w:rsidRPr="00110969">
        <w:rPr>
          <w:rFonts w:cs="Times New Roman"/>
          <w:bCs/>
          <w:sz w:val="18"/>
          <w:szCs w:val="18"/>
          <w:lang w:val="en-GB"/>
        </w:rPr>
        <w:t>Coopers i Lybrand (1998).Skills Development in Higher Education.</w:t>
      </w:r>
      <w:r w:rsidRPr="0006257F">
        <w:rPr>
          <w:rFonts w:cs="Times New Roman"/>
          <w:bCs/>
          <w:sz w:val="18"/>
          <w:szCs w:val="18"/>
          <w:lang w:val="es-ES"/>
        </w:rPr>
        <w:t xml:space="preserve">London: Coopers&amp;Lybrand. </w:t>
      </w:r>
    </w:p>
    <w:p w:rsidR="00AC087C" w:rsidRPr="008C3DAB" w:rsidRDefault="00AC087C" w:rsidP="00AC087C">
      <w:pPr>
        <w:spacing w:after="0" w:line="240" w:lineRule="auto"/>
        <w:rPr>
          <w:bCs/>
          <w:sz w:val="18"/>
          <w:szCs w:val="18"/>
          <w:lang w:val="es-ES"/>
        </w:rPr>
      </w:pPr>
      <w:r w:rsidRPr="008C3DAB">
        <w:rPr>
          <w:bCs/>
          <w:sz w:val="18"/>
          <w:szCs w:val="18"/>
          <w:lang w:val="es-ES"/>
        </w:rPr>
        <w:t>Díaz Barriga, A. (2006). El enfoque de competencias en la educación. ¿Una alternativa o un disfraz de cambio? Perfiles educativos, XXVIII(111), pp. 7-36. Recuperat de http://scielo.unam.mx/pdf/peredu/v28n111/n111a2.pdf.</w:t>
      </w:r>
    </w:p>
    <w:p w:rsidR="006521AA" w:rsidRPr="0006257F" w:rsidRDefault="006521AA" w:rsidP="0006257F">
      <w:pPr>
        <w:spacing w:before="240" w:after="0" w:line="240" w:lineRule="auto"/>
        <w:jc w:val="both"/>
        <w:rPr>
          <w:rFonts w:cs="Times New Roman"/>
          <w:bCs/>
          <w:sz w:val="18"/>
          <w:szCs w:val="18"/>
          <w:lang w:val="es-ES"/>
        </w:rPr>
      </w:pPr>
      <w:r w:rsidRPr="00AC087C">
        <w:rPr>
          <w:rFonts w:cs="Times New Roman"/>
          <w:bCs/>
          <w:sz w:val="18"/>
          <w:szCs w:val="18"/>
          <w:lang w:val="en-GB"/>
        </w:rPr>
        <w:t xml:space="preserve">Drummond, I., Nixon, I., i Wiltshire, J. (1998). </w:t>
      </w:r>
      <w:r w:rsidRPr="00110969">
        <w:rPr>
          <w:rFonts w:cs="Times New Roman"/>
          <w:bCs/>
          <w:sz w:val="18"/>
          <w:szCs w:val="18"/>
          <w:lang w:val="en-GB"/>
        </w:rPr>
        <w:t xml:space="preserve">Personal transferable skills in higher education: The problems of implementing good practice. </w:t>
      </w:r>
      <w:r w:rsidRPr="006521AA">
        <w:rPr>
          <w:rFonts w:cs="Times New Roman"/>
          <w:bCs/>
          <w:sz w:val="18"/>
          <w:szCs w:val="18"/>
          <w:lang w:val="es-ES"/>
        </w:rPr>
        <w:t>QualityAssurance in Education, 6(1), pp. 19-27.</w:t>
      </w:r>
    </w:p>
    <w:p w:rsidR="00E73E5F" w:rsidRPr="0006257F" w:rsidRDefault="00E73E5F" w:rsidP="0006257F">
      <w:pPr>
        <w:spacing w:before="240" w:after="0" w:line="240" w:lineRule="auto"/>
        <w:jc w:val="both"/>
        <w:rPr>
          <w:rFonts w:cs="Times New Roman"/>
          <w:bCs/>
          <w:sz w:val="18"/>
          <w:szCs w:val="18"/>
          <w:lang w:val="es-ES"/>
        </w:rPr>
      </w:pPr>
      <w:r w:rsidRPr="0006257F">
        <w:rPr>
          <w:rFonts w:cs="Times New Roman"/>
          <w:bCs/>
          <w:sz w:val="18"/>
          <w:szCs w:val="18"/>
          <w:lang w:val="es-ES"/>
        </w:rPr>
        <w:lastRenderedPageBreak/>
        <w:t xml:space="preserve">II Encuentro de recotoresuniversia. (2010) “Por un Espacio Iberoamericano del Conocimiento Socialmente Responsable”. Guadalajara México. </w:t>
      </w:r>
    </w:p>
    <w:p w:rsidR="00EB6F80" w:rsidRDefault="00EB6F80" w:rsidP="0006257F">
      <w:pPr>
        <w:spacing w:before="240" w:after="0" w:line="240" w:lineRule="auto"/>
        <w:jc w:val="both"/>
        <w:rPr>
          <w:rFonts w:cs="Times New Roman"/>
          <w:bCs/>
          <w:sz w:val="18"/>
          <w:szCs w:val="18"/>
          <w:lang w:val="es-ES"/>
        </w:rPr>
      </w:pPr>
      <w:r w:rsidRPr="00110969">
        <w:rPr>
          <w:rFonts w:cs="Times New Roman"/>
          <w:bCs/>
          <w:sz w:val="18"/>
          <w:szCs w:val="18"/>
          <w:lang w:val="pt-BR"/>
        </w:rPr>
        <w:t>Freixa, M., Venceslao, M., Vilà, R., Rubio, M.J., Escofet, A., Aneas, A., Novella, A. y Gelpí, A. (2012).  Una proposta de centres de qualitatenelmarc de lespràctiques externes: disseny d’un sistema de gestiódelpràcticum. </w:t>
      </w:r>
      <w:r w:rsidRPr="0006257F">
        <w:rPr>
          <w:rFonts w:cs="Times New Roman"/>
          <w:bCs/>
          <w:sz w:val="18"/>
          <w:szCs w:val="18"/>
          <w:lang w:val="es-ES"/>
        </w:rPr>
        <w:t>En La universidad: una institución de la sociedad. Actas del CIDUI 2012 Recuperado de: </w:t>
      </w:r>
      <w:hyperlink r:id="rId10" w:history="1">
        <w:r w:rsidR="00AC087C" w:rsidRPr="00D557A8">
          <w:rPr>
            <w:rStyle w:val="Hipervnculo"/>
            <w:rFonts w:cs="Times New Roman"/>
            <w:bCs/>
            <w:sz w:val="18"/>
            <w:szCs w:val="18"/>
            <w:lang w:val="es-ES"/>
          </w:rPr>
          <w:t>http://www.cidui.org/revista-cidui12/index.php/cidui12/article/view/399/393</w:t>
        </w:r>
      </w:hyperlink>
      <w:r w:rsidRPr="0006257F">
        <w:rPr>
          <w:rFonts w:cs="Times New Roman"/>
          <w:bCs/>
          <w:sz w:val="18"/>
          <w:szCs w:val="18"/>
          <w:lang w:val="es-ES"/>
        </w:rPr>
        <w:t>.</w:t>
      </w:r>
    </w:p>
    <w:p w:rsidR="00AC087C" w:rsidRPr="00AC087C" w:rsidRDefault="00AC087C" w:rsidP="00AC087C">
      <w:pPr>
        <w:spacing w:before="240" w:after="0" w:line="240" w:lineRule="auto"/>
        <w:jc w:val="both"/>
        <w:rPr>
          <w:rFonts w:cs="Times New Roman"/>
          <w:bCs/>
          <w:sz w:val="18"/>
          <w:szCs w:val="18"/>
          <w:lang w:val="es-ES"/>
        </w:rPr>
      </w:pPr>
      <w:r w:rsidRPr="00AC087C">
        <w:rPr>
          <w:rFonts w:cs="Times New Roman"/>
          <w:bCs/>
          <w:sz w:val="18"/>
          <w:szCs w:val="18"/>
          <w:lang w:val="es-ES"/>
        </w:rPr>
        <w:t xml:space="preserve">González Bernal, M. (2006). Currículo basado en competencias: una experiencia en educación universitaria. Educación y Educadores, 9 (2), pp. 95-117. Recuperat de http://redalyc.uaemex.mx/src/inicio/ArtPdfRed.jsp?iCve=83490209&amp;iCveNum=6599. </w:t>
      </w:r>
    </w:p>
    <w:p w:rsidR="00AC087C" w:rsidRPr="00AC087C" w:rsidRDefault="00AC087C" w:rsidP="00AC087C">
      <w:pPr>
        <w:spacing w:before="240" w:after="0" w:line="240" w:lineRule="auto"/>
        <w:jc w:val="both"/>
        <w:rPr>
          <w:rFonts w:cs="Times New Roman"/>
          <w:bCs/>
          <w:sz w:val="18"/>
          <w:szCs w:val="18"/>
          <w:lang w:val="es-ES"/>
        </w:rPr>
      </w:pPr>
      <w:r w:rsidRPr="00AC087C">
        <w:rPr>
          <w:rFonts w:cs="Times New Roman"/>
          <w:bCs/>
          <w:sz w:val="18"/>
          <w:szCs w:val="18"/>
          <w:lang w:val="es-ES"/>
        </w:rPr>
        <w:t>González Bernal, M. (2008). Alcance y límites de un currículo basado en competencias. Educación y Educadores, 11(1), pp. 69-102. Recuperado de http://redalyc.uaemex.mx/ src/inicio/ArtPdfRed.jsp?iCve=.</w:t>
      </w:r>
    </w:p>
    <w:p w:rsidR="00AC087C" w:rsidRPr="00AC087C" w:rsidRDefault="00AC087C" w:rsidP="00AC087C">
      <w:pPr>
        <w:spacing w:before="240" w:after="0" w:line="240" w:lineRule="auto"/>
        <w:jc w:val="both"/>
        <w:rPr>
          <w:rFonts w:cs="Times New Roman"/>
          <w:bCs/>
          <w:sz w:val="18"/>
          <w:szCs w:val="18"/>
          <w:lang w:val="es-ES"/>
        </w:rPr>
      </w:pPr>
      <w:r w:rsidRPr="00AC087C">
        <w:rPr>
          <w:rFonts w:cs="Times New Roman"/>
          <w:bCs/>
          <w:sz w:val="18"/>
          <w:szCs w:val="18"/>
          <w:lang w:val="es-ES"/>
        </w:rPr>
        <w:t xml:space="preserve">González Sanmamed, M. (2005). Desafíos de </w:t>
      </w:r>
      <w:smartTag w:uri="urn:schemas-microsoft-com:office:smarttags" w:element="PersonName">
        <w:smartTagPr>
          <w:attr w:name="ProductID" w:val="la Convergencia Europea"/>
        </w:smartTagPr>
        <w:r w:rsidRPr="00AC087C">
          <w:rPr>
            <w:rFonts w:cs="Times New Roman"/>
            <w:bCs/>
            <w:sz w:val="18"/>
            <w:szCs w:val="18"/>
            <w:lang w:val="es-ES"/>
          </w:rPr>
          <w:t>la Convergencia Europea</w:t>
        </w:r>
      </w:smartTag>
      <w:r w:rsidRPr="00AC087C">
        <w:rPr>
          <w:rFonts w:cs="Times New Roman"/>
          <w:bCs/>
          <w:sz w:val="18"/>
          <w:szCs w:val="18"/>
          <w:lang w:val="es-ES"/>
        </w:rPr>
        <w:t>: la formación del profesorado universitario. En el IV Congreso de Formación para el Trabajo. Nuevos escenarios de trabajo y nuevos retos en la formación, Zaragoza. Recuperat de http://www.usal.es/~ofeees/ARTICULOS/lin4glez%5B1%5D.pdf</w:t>
      </w:r>
    </w:p>
    <w:p w:rsidR="00EB6F80" w:rsidRPr="0006257F" w:rsidRDefault="00EB6F80" w:rsidP="0006257F">
      <w:pPr>
        <w:spacing w:before="240" w:after="0" w:line="240" w:lineRule="auto"/>
        <w:jc w:val="both"/>
        <w:rPr>
          <w:rFonts w:cs="Times New Roman"/>
          <w:bCs/>
        </w:rPr>
      </w:pPr>
      <w:r w:rsidRPr="00110969">
        <w:rPr>
          <w:rFonts w:cs="Times New Roman"/>
          <w:bCs/>
          <w:sz w:val="18"/>
          <w:szCs w:val="18"/>
          <w:lang w:val="en-GB"/>
        </w:rPr>
        <w:t xml:space="preserve">Harvey, L. (1999). New Realities: The Relationship between Higher Education and Employment. Keynote presentation at the European Association of Institutional Research Forum, Lund, Sweden, August. </w:t>
      </w:r>
      <w:r w:rsidRPr="0006257F">
        <w:rPr>
          <w:rFonts w:cs="Times New Roman"/>
          <w:bCs/>
          <w:sz w:val="18"/>
          <w:szCs w:val="18"/>
          <w:lang w:val="es-ES"/>
        </w:rPr>
        <w:t xml:space="preserve">Recuperado de: </w:t>
      </w:r>
      <w:r w:rsidRPr="00201AA7">
        <w:rPr>
          <w:rFonts w:cs="Times New Roman"/>
          <w:bCs/>
          <w:sz w:val="18"/>
          <w:szCs w:val="18"/>
          <w:lang w:val="es-ES"/>
        </w:rPr>
        <w:t>http://www.uce.ac.uk/crq/publications/cp/eair99.html</w:t>
      </w:r>
    </w:p>
    <w:p w:rsidR="00D6013F" w:rsidRPr="0006257F" w:rsidRDefault="00D6013F" w:rsidP="0006257F">
      <w:pPr>
        <w:spacing w:before="240" w:after="0" w:line="240" w:lineRule="auto"/>
        <w:jc w:val="both"/>
        <w:rPr>
          <w:rFonts w:cs="Times New Roman"/>
          <w:bCs/>
          <w:sz w:val="18"/>
          <w:szCs w:val="18"/>
          <w:lang w:val="es-ES"/>
        </w:rPr>
      </w:pPr>
      <w:r w:rsidRPr="0006257F">
        <w:rPr>
          <w:rFonts w:cs="Times New Roman"/>
          <w:bCs/>
          <w:sz w:val="18"/>
          <w:szCs w:val="18"/>
          <w:lang w:val="es-ES"/>
        </w:rPr>
        <w:t>Martínez,C., Mavarez, R., Rojas, L., Rodríguez, J. y Carvallo, B (2006) La responsabilidad social como instrumento para fortalecer la vinculación universidad- entorno social. I Congreso Iberoamericano de Ciencia, Tecnologia, Sociedad e Innovación.</w:t>
      </w:r>
      <w:r w:rsidR="0025284C" w:rsidRPr="0006257F">
        <w:rPr>
          <w:rFonts w:cs="Times New Roman"/>
          <w:bCs/>
          <w:sz w:val="18"/>
          <w:szCs w:val="18"/>
          <w:lang w:val="es-ES"/>
        </w:rPr>
        <w:t xml:space="preserve"> Oviedo.</w:t>
      </w:r>
    </w:p>
    <w:p w:rsidR="00EB589D" w:rsidRDefault="00337865" w:rsidP="0006257F">
      <w:pPr>
        <w:spacing w:before="240" w:after="0" w:line="240" w:lineRule="auto"/>
        <w:jc w:val="both"/>
        <w:rPr>
          <w:rFonts w:cs="Times New Roman"/>
          <w:bCs/>
          <w:sz w:val="18"/>
          <w:szCs w:val="18"/>
          <w:lang w:val="en-GB"/>
        </w:rPr>
      </w:pPr>
      <w:r w:rsidRPr="003F5BEB">
        <w:rPr>
          <w:rFonts w:cs="Times New Roman"/>
          <w:bCs/>
          <w:sz w:val="18"/>
          <w:szCs w:val="18"/>
          <w:lang w:val="en-GB"/>
        </w:rPr>
        <w:t>Molas-Gallart, J:; Salter; P;</w:t>
      </w:r>
      <w:r w:rsidR="00EB589D" w:rsidRPr="003F5BEB">
        <w:rPr>
          <w:rFonts w:cs="Times New Roman"/>
          <w:bCs/>
          <w:sz w:val="18"/>
          <w:szCs w:val="18"/>
          <w:lang w:val="en-GB"/>
        </w:rPr>
        <w:t xml:space="preserve"> Pa</w:t>
      </w:r>
      <w:r w:rsidRPr="003F5BEB">
        <w:rPr>
          <w:rFonts w:cs="Times New Roman"/>
          <w:bCs/>
          <w:sz w:val="18"/>
          <w:szCs w:val="18"/>
          <w:lang w:val="en-GB"/>
        </w:rPr>
        <w:t>tel; A; Scott i</w:t>
      </w:r>
      <w:r w:rsidR="00EB589D" w:rsidRPr="003F5BEB">
        <w:rPr>
          <w:rFonts w:cs="Times New Roman"/>
          <w:bCs/>
          <w:sz w:val="18"/>
          <w:szCs w:val="18"/>
          <w:lang w:val="en-GB"/>
        </w:rPr>
        <w:t>Durán</w:t>
      </w:r>
      <w:r w:rsidRPr="003F5BEB">
        <w:rPr>
          <w:rFonts w:cs="Times New Roman"/>
          <w:bCs/>
          <w:sz w:val="18"/>
          <w:szCs w:val="18"/>
          <w:lang w:val="en-GB"/>
        </w:rPr>
        <w:t>, X.</w:t>
      </w:r>
      <w:r w:rsidR="00EB589D" w:rsidRPr="003F5BEB">
        <w:rPr>
          <w:rFonts w:cs="Times New Roman"/>
          <w:bCs/>
          <w:sz w:val="18"/>
          <w:szCs w:val="18"/>
          <w:lang w:val="en-GB"/>
        </w:rPr>
        <w:t xml:space="preserve"> (2002) Measuring third stream activities, SPRU, Brighton (U.K.).</w:t>
      </w:r>
    </w:p>
    <w:p w:rsidR="009B7D9F" w:rsidRPr="009B7D9F" w:rsidRDefault="009B7D9F" w:rsidP="009B7D9F">
      <w:pPr>
        <w:spacing w:before="240" w:after="0" w:line="240" w:lineRule="auto"/>
        <w:jc w:val="both"/>
        <w:rPr>
          <w:rFonts w:cs="Times New Roman"/>
          <w:bCs/>
          <w:sz w:val="18"/>
          <w:szCs w:val="18"/>
          <w:lang w:val="es-ES"/>
        </w:rPr>
      </w:pPr>
      <w:r w:rsidRPr="009B7D9F">
        <w:rPr>
          <w:rFonts w:cs="Times New Roman"/>
          <w:bCs/>
          <w:sz w:val="18"/>
          <w:szCs w:val="18"/>
          <w:lang w:val="es-ES"/>
        </w:rPr>
        <w:t>Rodríguez Espinar, S., Prades Nebot, A., Bernáldez Arjona, L. i Sánchez Castiñeira, S. (2010) Sobre la empleabilidad de los graduados universitarios en Catalunya: del diagnóstico a la acción Revista de Educación, 351. pp. 107-137</w:t>
      </w:r>
    </w:p>
    <w:p w:rsidR="005E7FD9" w:rsidRPr="003F5BEB" w:rsidRDefault="005E7FD9" w:rsidP="0006257F">
      <w:pPr>
        <w:spacing w:before="240" w:after="0" w:line="240" w:lineRule="auto"/>
        <w:jc w:val="both"/>
        <w:rPr>
          <w:rFonts w:cs="Times New Roman"/>
          <w:bCs/>
          <w:sz w:val="18"/>
          <w:szCs w:val="18"/>
          <w:lang w:val="en-GB"/>
        </w:rPr>
      </w:pPr>
      <w:r w:rsidRPr="0006257F">
        <w:rPr>
          <w:rFonts w:cs="Times New Roman"/>
          <w:bCs/>
          <w:sz w:val="18"/>
          <w:szCs w:val="18"/>
          <w:lang w:val="es-ES"/>
        </w:rPr>
        <w:t xml:space="preserve">Rubiralta, M. ( </w:t>
      </w:r>
      <w:r w:rsidR="00F34C27" w:rsidRPr="0006257F">
        <w:rPr>
          <w:rFonts w:cs="Times New Roman"/>
          <w:bCs/>
          <w:sz w:val="18"/>
          <w:szCs w:val="18"/>
          <w:lang w:val="es-ES"/>
        </w:rPr>
        <w:t>2011</w:t>
      </w:r>
      <w:r w:rsidRPr="0006257F">
        <w:rPr>
          <w:rFonts w:cs="Times New Roman"/>
          <w:bCs/>
          <w:sz w:val="18"/>
          <w:szCs w:val="18"/>
          <w:lang w:val="es-ES"/>
        </w:rPr>
        <w:t>) Transferencia a las empresas de la investigación universitaria</w:t>
      </w:r>
      <w:r w:rsidR="00F34C27" w:rsidRPr="0006257F">
        <w:rPr>
          <w:rFonts w:cs="Times New Roman"/>
          <w:bCs/>
          <w:sz w:val="18"/>
          <w:szCs w:val="18"/>
          <w:lang w:val="es-ES"/>
        </w:rPr>
        <w:t>.</w:t>
      </w:r>
      <w:r w:rsidRPr="0006257F">
        <w:rPr>
          <w:rFonts w:cs="Times New Roman"/>
          <w:bCs/>
          <w:sz w:val="18"/>
          <w:szCs w:val="18"/>
          <w:lang w:val="es-ES"/>
        </w:rPr>
        <w:t xml:space="preserve"> Organización de Universidades Católicasde América Latina y el Caribe</w:t>
      </w:r>
      <w:r w:rsidR="00F34C27" w:rsidRPr="0006257F">
        <w:rPr>
          <w:rFonts w:cs="Times New Roman"/>
          <w:bCs/>
          <w:sz w:val="18"/>
          <w:szCs w:val="18"/>
          <w:lang w:val="es-ES"/>
        </w:rPr>
        <w:t xml:space="preserve">. </w:t>
      </w:r>
      <w:hyperlink r:id="rId11" w:history="1">
        <w:r w:rsidR="00F34C27" w:rsidRPr="00110969">
          <w:rPr>
            <w:rFonts w:cs="Times New Roman"/>
            <w:bCs/>
            <w:sz w:val="18"/>
            <w:szCs w:val="18"/>
            <w:lang w:val="es-ES"/>
          </w:rPr>
          <w:t>http://oducal.uc.cl/index.php?option=com_docman&amp;amp;task=cat_view&amp;amp;gid=106&amp;amp;Itemid=209&amp;amp;lang=en</w:t>
        </w:r>
      </w:hyperlink>
      <w:r w:rsidR="00F34C27" w:rsidRPr="00110969">
        <w:rPr>
          <w:rFonts w:cs="Times New Roman"/>
          <w:bCs/>
          <w:sz w:val="18"/>
          <w:szCs w:val="18"/>
          <w:lang w:val="es-ES"/>
        </w:rPr>
        <w:t xml:space="preserve">. </w:t>
      </w:r>
      <w:r w:rsidR="00F34C27" w:rsidRPr="003F5BEB">
        <w:rPr>
          <w:rFonts w:cs="Times New Roman"/>
          <w:bCs/>
          <w:sz w:val="18"/>
          <w:szCs w:val="18"/>
          <w:lang w:val="en-GB"/>
        </w:rPr>
        <w:t>Accedido el 28 de febreo de 2014</w:t>
      </w:r>
    </w:p>
    <w:p w:rsidR="00EB6F80" w:rsidRDefault="003F5BEB" w:rsidP="0006257F">
      <w:pPr>
        <w:spacing w:before="240" w:after="0" w:line="240" w:lineRule="auto"/>
        <w:jc w:val="both"/>
        <w:rPr>
          <w:rFonts w:cs="Times New Roman"/>
          <w:bCs/>
          <w:sz w:val="18"/>
          <w:szCs w:val="18"/>
          <w:lang w:val="es-ES"/>
        </w:rPr>
      </w:pPr>
      <w:r>
        <w:rPr>
          <w:rFonts w:cs="Times New Roman"/>
          <w:bCs/>
          <w:sz w:val="18"/>
          <w:szCs w:val="18"/>
          <w:lang w:val="en-GB"/>
        </w:rPr>
        <w:t>Sausman, C. i</w:t>
      </w:r>
      <w:r w:rsidR="00EB6F80" w:rsidRPr="003F5BEB">
        <w:rPr>
          <w:rFonts w:cs="Times New Roman"/>
          <w:bCs/>
          <w:sz w:val="18"/>
          <w:szCs w:val="18"/>
          <w:lang w:val="en-GB"/>
        </w:rPr>
        <w:t xml:space="preserve"> Steel, J. (1997). The Contribution of Graduates to the Economy. Report No. 7 of the National Committee of Inquiry into Higher Education. London: </w:t>
      </w:r>
      <w:r w:rsidR="00EB6F80" w:rsidRPr="0006257F">
        <w:rPr>
          <w:rFonts w:cs="Times New Roman"/>
          <w:bCs/>
          <w:sz w:val="18"/>
          <w:szCs w:val="18"/>
          <w:lang w:val="es-ES"/>
        </w:rPr>
        <w:t xml:space="preserve">HMSO. </w:t>
      </w:r>
    </w:p>
    <w:p w:rsidR="00F56EEC" w:rsidRDefault="00F56EEC" w:rsidP="00F56EEC">
      <w:pPr>
        <w:spacing w:before="240" w:after="0" w:line="240" w:lineRule="auto"/>
        <w:jc w:val="both"/>
        <w:rPr>
          <w:rFonts w:cs="Times New Roman"/>
          <w:bCs/>
          <w:sz w:val="18"/>
          <w:szCs w:val="18"/>
          <w:lang w:val="en-GB"/>
        </w:rPr>
      </w:pPr>
      <w:r w:rsidRPr="00110969">
        <w:rPr>
          <w:rFonts w:cs="Times New Roman"/>
          <w:bCs/>
          <w:sz w:val="18"/>
          <w:szCs w:val="18"/>
          <w:lang w:val="en-GB"/>
        </w:rPr>
        <w:t>Sumsion J. iGoodfellow, J. (2004).Identifying generic skills through curriculum mapping: a critical evaluation.</w:t>
      </w:r>
      <w:r w:rsidRPr="00F56EEC">
        <w:rPr>
          <w:rFonts w:cs="Times New Roman"/>
          <w:bCs/>
          <w:sz w:val="18"/>
          <w:szCs w:val="18"/>
          <w:lang w:val="en-GB"/>
        </w:rPr>
        <w:t>Higher Education Research &amp; Development, 23(3), pp. 329-346. DOI: 10.1080/0729436042000235436.</w:t>
      </w:r>
    </w:p>
    <w:p w:rsidR="009B7D9F" w:rsidRPr="009B7D9F" w:rsidRDefault="009B7D9F" w:rsidP="009B7D9F">
      <w:pPr>
        <w:spacing w:before="240" w:after="0" w:line="240" w:lineRule="auto"/>
        <w:jc w:val="both"/>
        <w:rPr>
          <w:rFonts w:cs="Times New Roman"/>
          <w:bCs/>
          <w:sz w:val="18"/>
          <w:szCs w:val="18"/>
          <w:lang w:val="es-ES"/>
        </w:rPr>
      </w:pPr>
      <w:r w:rsidRPr="009B7D9F">
        <w:rPr>
          <w:rFonts w:cs="Times New Roman"/>
          <w:bCs/>
          <w:sz w:val="18"/>
          <w:szCs w:val="18"/>
          <w:lang w:val="en-GB"/>
        </w:rPr>
        <w:t>TeWiata, I. (2001). A big ask: To what extent can universities develop useful generic skills? In F.Bevan, C. Kanes, &amp; D. Roebuck (Eds).Knowledge Demands for the New Economy.</w:t>
      </w:r>
      <w:r w:rsidRPr="009B7D9F">
        <w:rPr>
          <w:rFonts w:cs="Times New Roman"/>
          <w:bCs/>
          <w:sz w:val="18"/>
          <w:szCs w:val="18"/>
          <w:lang w:val="es-ES"/>
        </w:rPr>
        <w:t xml:space="preserve">Brisbane: AustralianAcademicPress, pp. 290-297. </w:t>
      </w:r>
    </w:p>
    <w:p w:rsidR="00F56EEC" w:rsidRPr="006F7056" w:rsidRDefault="00F56EEC" w:rsidP="00F56EEC">
      <w:pPr>
        <w:spacing w:before="240" w:after="0" w:line="240" w:lineRule="auto"/>
        <w:jc w:val="both"/>
        <w:rPr>
          <w:rFonts w:cs="Times New Roman"/>
          <w:bCs/>
          <w:sz w:val="18"/>
          <w:szCs w:val="18"/>
          <w:lang w:val="es-ES"/>
        </w:rPr>
      </w:pPr>
      <w:r w:rsidRPr="006F7056">
        <w:rPr>
          <w:rFonts w:cs="Times New Roman"/>
          <w:bCs/>
          <w:sz w:val="18"/>
          <w:szCs w:val="18"/>
          <w:lang w:val="es-ES"/>
        </w:rPr>
        <w:t>Ventura, J (2005) El Pràcticum en los estudios pedagógicos y la inserción laboral. Tesis doctoral Universidad de Barcelona</w:t>
      </w:r>
    </w:p>
    <w:p w:rsidR="00EB6F80" w:rsidRPr="0006257F" w:rsidRDefault="00EB6F80" w:rsidP="0006257F">
      <w:pPr>
        <w:spacing w:before="240" w:after="0" w:line="240" w:lineRule="auto"/>
        <w:jc w:val="both"/>
        <w:rPr>
          <w:rFonts w:cs="Times New Roman"/>
          <w:bCs/>
          <w:sz w:val="18"/>
          <w:szCs w:val="18"/>
          <w:lang w:val="es-ES"/>
        </w:rPr>
      </w:pPr>
      <w:r w:rsidRPr="006F7056">
        <w:rPr>
          <w:rFonts w:cs="Times New Roman"/>
          <w:bCs/>
          <w:sz w:val="18"/>
          <w:szCs w:val="18"/>
          <w:lang w:val="es-ES"/>
        </w:rPr>
        <w:t xml:space="preserve">Vilà, R. i Aneas, A. (2013). </w:t>
      </w:r>
      <w:r w:rsidRPr="0006257F">
        <w:rPr>
          <w:rFonts w:cs="Times New Roman"/>
          <w:bCs/>
          <w:sz w:val="18"/>
          <w:szCs w:val="18"/>
          <w:lang w:val="es-ES"/>
        </w:rPr>
        <w:t>Los seminarios de práctica reflexiva en el prácticum de Pedagogía de la Universidad de Barcelona. Bordón, 65:3, 165-181.</w:t>
      </w:r>
    </w:p>
    <w:p w:rsidR="00EB6F80" w:rsidRPr="0006257F" w:rsidRDefault="00EB6F80" w:rsidP="0006257F">
      <w:pPr>
        <w:spacing w:before="240" w:after="0" w:line="240" w:lineRule="auto"/>
        <w:jc w:val="both"/>
        <w:rPr>
          <w:rFonts w:cs="Times New Roman"/>
          <w:bCs/>
          <w:sz w:val="18"/>
          <w:szCs w:val="18"/>
          <w:lang w:val="es-ES"/>
        </w:rPr>
      </w:pPr>
      <w:r w:rsidRPr="0006257F">
        <w:rPr>
          <w:rFonts w:cs="Times New Roman"/>
          <w:bCs/>
          <w:sz w:val="18"/>
          <w:szCs w:val="18"/>
          <w:lang w:val="es-ES"/>
        </w:rPr>
        <w:t>Vilà, R., Rajadell, N. y Burguet, M. (2013) Innovación docente en el prácticum del grado de Pedagogía de la Universidad de Barcelona. En Pablo César Muñoz (coord.) XII Symposium internacional sobre el prácticum y las prácticas en empresas en la formación universitaria. Poio, España.</w:t>
      </w:r>
    </w:p>
    <w:p w:rsidR="00EB6F80" w:rsidRPr="0006257F" w:rsidRDefault="00EB6F80" w:rsidP="0006257F">
      <w:pPr>
        <w:spacing w:before="240" w:after="0" w:line="240" w:lineRule="auto"/>
        <w:jc w:val="both"/>
        <w:rPr>
          <w:rFonts w:cs="Times New Roman"/>
          <w:bCs/>
          <w:sz w:val="18"/>
          <w:szCs w:val="18"/>
          <w:lang w:val="es-ES"/>
        </w:rPr>
      </w:pPr>
      <w:r w:rsidRPr="0006257F">
        <w:rPr>
          <w:rFonts w:cs="Times New Roman"/>
          <w:bCs/>
          <w:sz w:val="18"/>
          <w:szCs w:val="18"/>
          <w:lang w:val="es-ES"/>
        </w:rPr>
        <w:t>Zabalza, M. A. (2006). El prácticum en la carrera de Pedagogía. En Jornadas sobre el futuro grado de Pedagogía, Barcelona, España.</w:t>
      </w:r>
    </w:p>
    <w:p w:rsidR="00EB6F80" w:rsidRPr="00FE79BC" w:rsidRDefault="00EB6F80" w:rsidP="009F38CF">
      <w:pPr>
        <w:autoSpaceDE w:val="0"/>
        <w:autoSpaceDN w:val="0"/>
        <w:adjustRightInd w:val="0"/>
        <w:spacing w:before="240" w:after="240" w:line="240" w:lineRule="auto"/>
        <w:jc w:val="both"/>
        <w:rPr>
          <w:rFonts w:cs="Times New Roman"/>
          <w:sz w:val="18"/>
          <w:szCs w:val="18"/>
          <w:lang w:val="es-ES"/>
        </w:rPr>
      </w:pPr>
      <w:r w:rsidRPr="00FE79BC">
        <w:rPr>
          <w:rFonts w:cs="Times New Roman"/>
          <w:sz w:val="18"/>
          <w:szCs w:val="18"/>
          <w:lang w:val="es-ES"/>
        </w:rPr>
        <w:t xml:space="preserve">Zabalza, M.A. (2011)  </w:t>
      </w:r>
      <w:r w:rsidRPr="00FE79BC">
        <w:rPr>
          <w:rFonts w:cs="Times New Roman"/>
          <w:bCs/>
          <w:sz w:val="18"/>
          <w:szCs w:val="18"/>
          <w:lang w:val="es-ES"/>
        </w:rPr>
        <w:t xml:space="preserve">El Prácticum en la formación universitaria: Estado de la cuestión, </w:t>
      </w:r>
      <w:r w:rsidRPr="00FE79BC">
        <w:rPr>
          <w:rFonts w:cs="Times New Roman"/>
          <w:i/>
          <w:sz w:val="18"/>
          <w:szCs w:val="18"/>
          <w:lang w:val="es-ES"/>
        </w:rPr>
        <w:t>Revista de Educación</w:t>
      </w:r>
      <w:r w:rsidRPr="00FE79BC">
        <w:rPr>
          <w:rFonts w:cs="Times New Roman"/>
          <w:sz w:val="18"/>
          <w:szCs w:val="18"/>
          <w:lang w:val="es-ES"/>
        </w:rPr>
        <w:t xml:space="preserve">, </w:t>
      </w:r>
      <w:r w:rsidRPr="00FE79BC">
        <w:rPr>
          <w:rFonts w:cs="Times New Roman"/>
          <w:i/>
          <w:sz w:val="18"/>
          <w:szCs w:val="18"/>
          <w:lang w:val="es-ES"/>
        </w:rPr>
        <w:t>354</w:t>
      </w:r>
      <w:r w:rsidRPr="00FE79BC">
        <w:rPr>
          <w:rFonts w:cs="Times New Roman"/>
          <w:sz w:val="18"/>
          <w:szCs w:val="18"/>
          <w:lang w:val="es-ES"/>
        </w:rPr>
        <w:t>, 21-43.</w:t>
      </w:r>
    </w:p>
    <w:p w:rsidR="009C5CBD" w:rsidRDefault="009C5CBD" w:rsidP="009F38CF">
      <w:pPr>
        <w:autoSpaceDE w:val="0"/>
        <w:autoSpaceDN w:val="0"/>
        <w:adjustRightInd w:val="0"/>
        <w:spacing w:before="240" w:after="240" w:line="240" w:lineRule="auto"/>
        <w:rPr>
          <w:rFonts w:ascii="Arial" w:hAnsi="Arial" w:cs="Arial"/>
          <w:color w:val="1A1A1A"/>
          <w:sz w:val="21"/>
          <w:szCs w:val="21"/>
        </w:rPr>
      </w:pPr>
    </w:p>
    <w:p w:rsidR="00114826" w:rsidRPr="009C5CBD" w:rsidRDefault="00114826" w:rsidP="009F38CF">
      <w:pPr>
        <w:autoSpaceDE w:val="0"/>
        <w:autoSpaceDN w:val="0"/>
        <w:adjustRightInd w:val="0"/>
        <w:spacing w:before="240" w:after="240" w:line="240" w:lineRule="auto"/>
        <w:rPr>
          <w:rFonts w:ascii="Arial" w:hAnsi="Arial" w:cs="Arial"/>
          <w:b/>
          <w:color w:val="313131"/>
          <w:sz w:val="21"/>
          <w:szCs w:val="21"/>
        </w:rPr>
      </w:pPr>
      <w:r w:rsidRPr="009C5CBD">
        <w:rPr>
          <w:rFonts w:ascii="Arial" w:hAnsi="Arial" w:cs="Arial"/>
          <w:b/>
          <w:color w:val="1A1A1A"/>
          <w:sz w:val="21"/>
          <w:szCs w:val="21"/>
        </w:rPr>
        <w:t xml:space="preserve">4. </w:t>
      </w:r>
      <w:r w:rsidRPr="009C5CBD">
        <w:rPr>
          <w:rFonts w:ascii="Arial" w:hAnsi="Arial" w:cs="Arial"/>
          <w:b/>
          <w:color w:val="313131"/>
          <w:sz w:val="21"/>
          <w:szCs w:val="21"/>
        </w:rPr>
        <w:t>Objectius.</w:t>
      </w:r>
    </w:p>
    <w:p w:rsidR="00B36B4C" w:rsidRDefault="00B36B4C" w:rsidP="009F38CF">
      <w:pPr>
        <w:spacing w:before="240" w:after="240" w:line="240" w:lineRule="auto"/>
        <w:jc w:val="both"/>
      </w:pPr>
      <w:r w:rsidRPr="00613FF1">
        <w:t xml:space="preserve">La finalitat principal </w:t>
      </w:r>
      <w:r>
        <w:t xml:space="preserve">de la </w:t>
      </w:r>
      <w:r w:rsidRPr="00613FF1">
        <w:t>recerca</w:t>
      </w:r>
      <w:r>
        <w:t xml:space="preserve"> que proposem</w:t>
      </w:r>
      <w:r w:rsidRPr="00613FF1">
        <w:t xml:space="preserve"> és </w:t>
      </w:r>
      <w:r>
        <w:t xml:space="preserve">seguir </w:t>
      </w:r>
      <w:r w:rsidRPr="00613FF1">
        <w:t>aprofundi</w:t>
      </w:r>
      <w:r>
        <w:t>nt</w:t>
      </w:r>
      <w:r w:rsidRPr="00613FF1">
        <w:t xml:space="preserve"> en l’</w:t>
      </w:r>
      <w:r>
        <w:t>ocupabilitat</w:t>
      </w:r>
      <w:r w:rsidRPr="00613FF1">
        <w:t xml:space="preserve"> de</w:t>
      </w:r>
      <w:r>
        <w:t>l</w:t>
      </w:r>
      <w:r w:rsidRPr="00613FF1">
        <w:t>s futurs pedagogs/es des de la perspectiva</w:t>
      </w:r>
      <w:r>
        <w:t xml:space="preserve"> tant de la universitat com de les organitzacions de pràctiques, en el marc del Pràcticum del grau de Pedagogia. </w:t>
      </w:r>
    </w:p>
    <w:p w:rsidR="00B36B4C" w:rsidRDefault="00B36B4C" w:rsidP="009F38CF">
      <w:pPr>
        <w:spacing w:before="240" w:after="240" w:line="240" w:lineRule="auto"/>
        <w:jc w:val="both"/>
      </w:pPr>
      <w:r>
        <w:t>Per aquest motiu, el desenvolupament de competències professionals segueix sent un element clau en el que des de la coordinació del Pràcticum volem seguir apostant, en continuïtat als nostres antecedents.</w:t>
      </w:r>
    </w:p>
    <w:p w:rsidR="00B36B4C" w:rsidRDefault="00B36B4C" w:rsidP="009F38CF">
      <w:pPr>
        <w:spacing w:before="240" w:after="240" w:line="240" w:lineRule="auto"/>
        <w:jc w:val="both"/>
      </w:pPr>
      <w:r>
        <w:t xml:space="preserve">Això ens porta a repensar alguns elements del Pràcticum quant a les relacions de reciprocitat i de transferència de coneixements que la gestió del Pràcticum suposa. El contacte directe amb les organitzacions de pràctiques que any darrera any contribueixen a la qualitat de les pràctiques dels estudiants, ofereix una oportunitat única per aquest plantejament recíproc de transferència (o co-transferència). </w:t>
      </w:r>
    </w:p>
    <w:p w:rsidR="00B36B4C" w:rsidRDefault="00B36B4C" w:rsidP="009F38CF">
      <w:pPr>
        <w:spacing w:before="240" w:after="240" w:line="240" w:lineRule="auto"/>
        <w:jc w:val="both"/>
      </w:pPr>
      <w:r>
        <w:t xml:space="preserve">Des d’aquest projecte de recerca volem aprofundir en la forma que pot tenir aquesta reciprocitat i transferència, des de la perspectiva universitària però fonamentalment, també des de la perspectiva de les organitzacions de pràctiques.    </w:t>
      </w:r>
    </w:p>
    <w:p w:rsidR="00B36B4C" w:rsidRDefault="00B36B4C" w:rsidP="009F38CF">
      <w:pPr>
        <w:spacing w:before="240" w:after="240" w:line="240" w:lineRule="auto"/>
        <w:jc w:val="both"/>
      </w:pPr>
      <w:r>
        <w:t xml:space="preserve">Per aquest motiu, ens plantegem els següents objectius generals i específics: </w:t>
      </w:r>
    </w:p>
    <w:p w:rsidR="00B36B4C" w:rsidRDefault="00B36B4C" w:rsidP="009F38CF">
      <w:pPr>
        <w:pStyle w:val="Prrafodelista"/>
        <w:numPr>
          <w:ilvl w:val="0"/>
          <w:numId w:val="1"/>
        </w:numPr>
        <w:spacing w:before="240" w:after="240" w:line="240" w:lineRule="auto"/>
        <w:jc w:val="both"/>
      </w:pPr>
      <w:r>
        <w:t>Redefinir el marc relacional entre la facultat de Pedagogia i les organitzacions de pràctiques, mitjançant processos de co-transferència de coneixement i d’implicació per la millora de l’ocupabilitat dels estudiants.</w:t>
      </w:r>
    </w:p>
    <w:p w:rsidR="00B36B4C" w:rsidRDefault="00B36B4C" w:rsidP="009F38CF">
      <w:pPr>
        <w:pStyle w:val="Prrafodelista"/>
        <w:numPr>
          <w:ilvl w:val="1"/>
          <w:numId w:val="6"/>
        </w:numPr>
        <w:spacing w:before="240" w:after="240" w:line="240" w:lineRule="auto"/>
        <w:jc w:val="both"/>
      </w:pPr>
      <w:r>
        <w:t>Construir el concepte de transferència de coneixement entre la facultat i les organitzacions de pràctiques col·laboradores</w:t>
      </w:r>
    </w:p>
    <w:p w:rsidR="00B36B4C" w:rsidRDefault="00B36B4C" w:rsidP="009F38CF">
      <w:pPr>
        <w:pStyle w:val="Prrafodelista"/>
        <w:numPr>
          <w:ilvl w:val="1"/>
          <w:numId w:val="6"/>
        </w:numPr>
        <w:spacing w:before="240" w:after="240" w:line="240" w:lineRule="auto"/>
        <w:jc w:val="both"/>
      </w:pPr>
      <w:r>
        <w:t xml:space="preserve">Formular indicadors de transferència, tot incloent perspectives econòmiques transformadores. </w:t>
      </w:r>
    </w:p>
    <w:p w:rsidR="00B36B4C" w:rsidRDefault="00B36B4C" w:rsidP="009F38CF">
      <w:pPr>
        <w:pStyle w:val="Prrafodelista"/>
        <w:numPr>
          <w:ilvl w:val="1"/>
          <w:numId w:val="6"/>
        </w:numPr>
        <w:spacing w:before="240" w:after="240" w:line="240" w:lineRule="auto"/>
        <w:jc w:val="both"/>
      </w:pPr>
      <w:r>
        <w:t>Repensar vies de millora de l’ocupabilitat dels estudiants</w:t>
      </w:r>
    </w:p>
    <w:p w:rsidR="00B36B4C" w:rsidRDefault="00B36B4C" w:rsidP="009F38CF">
      <w:pPr>
        <w:pStyle w:val="Prrafodelista"/>
        <w:spacing w:before="240" w:after="240" w:line="240" w:lineRule="auto"/>
        <w:jc w:val="both"/>
      </w:pPr>
    </w:p>
    <w:p w:rsidR="00B36B4C" w:rsidRDefault="00B36B4C" w:rsidP="009F38CF">
      <w:pPr>
        <w:pStyle w:val="Prrafodelista"/>
        <w:numPr>
          <w:ilvl w:val="0"/>
          <w:numId w:val="1"/>
        </w:numPr>
        <w:spacing w:before="240" w:after="240" w:line="240" w:lineRule="auto"/>
        <w:jc w:val="both"/>
      </w:pPr>
      <w:r>
        <w:t>Repensar el model d’avaluació de competències al Pràcticum de Pedagogia, iniciat en la convocatòria anterior REDICE, per tal de millorar la percepció dels estudiants ajustada sobre les seves capacitats i incrementar així la seva ocupabilitat.</w:t>
      </w:r>
    </w:p>
    <w:p w:rsidR="00B36B4C" w:rsidRDefault="00B36B4C" w:rsidP="009F38CF">
      <w:pPr>
        <w:pStyle w:val="Prrafodelista"/>
        <w:numPr>
          <w:ilvl w:val="1"/>
          <w:numId w:val="4"/>
        </w:numPr>
        <w:spacing w:before="240" w:after="240" w:line="240" w:lineRule="auto"/>
        <w:jc w:val="both"/>
      </w:pPr>
      <w:r>
        <w:t>Millorar els qüestionaris online per avaluar les competències des de la perspectiva dels tres agents implicats: alumnat, tutor UB, i tutor de l’organització de pràctiques.</w:t>
      </w:r>
    </w:p>
    <w:p w:rsidR="00B36B4C" w:rsidRDefault="00B36B4C" w:rsidP="009F38CF">
      <w:pPr>
        <w:pStyle w:val="Prrafodelista"/>
        <w:numPr>
          <w:ilvl w:val="1"/>
          <w:numId w:val="4"/>
        </w:numPr>
        <w:spacing w:before="240" w:after="240" w:line="240" w:lineRule="auto"/>
        <w:jc w:val="both"/>
      </w:pPr>
      <w:r>
        <w:t>Ampliar l’aplicació del qüestionari d’autoreflexió de l’alumnat sobre el seu desenvolupament competencial, en totes les assignatures del pràcticum, per tal de poder fer un seguiment més longitudinal dels seus progressos. La pre i post estada al centre de pràctiques com espai natural de desenvolupament i aplicació de competències.</w:t>
      </w:r>
    </w:p>
    <w:p w:rsidR="00114826" w:rsidRPr="009C5CBD" w:rsidRDefault="00114826" w:rsidP="009F38CF">
      <w:pPr>
        <w:autoSpaceDE w:val="0"/>
        <w:autoSpaceDN w:val="0"/>
        <w:adjustRightInd w:val="0"/>
        <w:spacing w:before="240" w:after="240" w:line="240" w:lineRule="auto"/>
        <w:jc w:val="both"/>
        <w:rPr>
          <w:rFonts w:ascii="Arial" w:hAnsi="Arial" w:cs="Arial"/>
          <w:b/>
          <w:color w:val="1A1A1A"/>
          <w:sz w:val="21"/>
          <w:szCs w:val="21"/>
        </w:rPr>
      </w:pPr>
      <w:r w:rsidRPr="009C5CBD">
        <w:rPr>
          <w:rFonts w:ascii="Arial" w:hAnsi="Arial" w:cs="Arial"/>
          <w:b/>
          <w:color w:val="313131"/>
          <w:sz w:val="21"/>
          <w:szCs w:val="21"/>
        </w:rPr>
        <w:t xml:space="preserve">5. </w:t>
      </w:r>
      <w:r w:rsidRPr="009C5CBD">
        <w:rPr>
          <w:rFonts w:ascii="Arial" w:hAnsi="Arial" w:cs="Arial"/>
          <w:b/>
          <w:color w:val="1A1A1A"/>
          <w:sz w:val="21"/>
          <w:szCs w:val="21"/>
        </w:rPr>
        <w:t xml:space="preserve">Metodologia de </w:t>
      </w:r>
      <w:r w:rsidRPr="009C5CBD">
        <w:rPr>
          <w:rFonts w:ascii="Arial" w:hAnsi="Arial" w:cs="Arial"/>
          <w:b/>
          <w:color w:val="313131"/>
          <w:sz w:val="21"/>
          <w:szCs w:val="21"/>
        </w:rPr>
        <w:t xml:space="preserve">recerca </w:t>
      </w:r>
      <w:r w:rsidRPr="009C5CBD">
        <w:rPr>
          <w:rFonts w:ascii="Arial" w:hAnsi="Arial" w:cs="Arial"/>
          <w:b/>
          <w:color w:val="575758"/>
          <w:sz w:val="21"/>
          <w:szCs w:val="21"/>
        </w:rPr>
        <w:t xml:space="preserve">: </w:t>
      </w:r>
      <w:r w:rsidRPr="009C5CBD">
        <w:rPr>
          <w:rFonts w:ascii="Arial" w:hAnsi="Arial" w:cs="Arial"/>
          <w:b/>
          <w:color w:val="1A1A1A"/>
          <w:sz w:val="21"/>
          <w:szCs w:val="21"/>
        </w:rPr>
        <w:t xml:space="preserve">disseny, </w:t>
      </w:r>
      <w:r w:rsidRPr="009C5CBD">
        <w:rPr>
          <w:rFonts w:ascii="Arial" w:hAnsi="Arial" w:cs="Arial"/>
          <w:b/>
          <w:color w:val="313131"/>
          <w:sz w:val="21"/>
          <w:szCs w:val="21"/>
        </w:rPr>
        <w:t>e</w:t>
      </w:r>
      <w:r w:rsidRPr="009C5CBD">
        <w:rPr>
          <w:rFonts w:ascii="Arial" w:hAnsi="Arial" w:cs="Arial"/>
          <w:b/>
          <w:color w:val="0A0A0A"/>
          <w:sz w:val="21"/>
          <w:szCs w:val="21"/>
        </w:rPr>
        <w:t>in</w:t>
      </w:r>
      <w:r w:rsidRPr="009C5CBD">
        <w:rPr>
          <w:rFonts w:ascii="Arial" w:hAnsi="Arial" w:cs="Arial"/>
          <w:b/>
          <w:color w:val="313131"/>
          <w:sz w:val="21"/>
          <w:szCs w:val="21"/>
        </w:rPr>
        <w:t xml:space="preserve">es </w:t>
      </w:r>
      <w:r w:rsidRPr="009C5CBD">
        <w:rPr>
          <w:rFonts w:ascii="Arial" w:hAnsi="Arial" w:cs="Arial"/>
          <w:b/>
          <w:color w:val="1A1A1A"/>
          <w:sz w:val="21"/>
          <w:szCs w:val="21"/>
        </w:rPr>
        <w:t xml:space="preserve">de recollida i </w:t>
      </w:r>
      <w:r w:rsidR="00AB671B">
        <w:rPr>
          <w:rFonts w:ascii="Arial" w:hAnsi="Arial" w:cs="Arial"/>
          <w:b/>
          <w:color w:val="313131"/>
          <w:sz w:val="21"/>
          <w:szCs w:val="21"/>
        </w:rPr>
        <w:t>anà</w:t>
      </w:r>
      <w:r w:rsidRPr="009C5CBD">
        <w:rPr>
          <w:rFonts w:ascii="Arial" w:hAnsi="Arial" w:cs="Arial"/>
          <w:b/>
          <w:color w:val="313131"/>
          <w:sz w:val="21"/>
          <w:szCs w:val="21"/>
        </w:rPr>
        <w:t>lis</w:t>
      </w:r>
      <w:r w:rsidRPr="009C5CBD">
        <w:rPr>
          <w:rFonts w:ascii="Arial" w:hAnsi="Arial" w:cs="Arial"/>
          <w:b/>
          <w:color w:val="0A0A0A"/>
          <w:sz w:val="21"/>
          <w:szCs w:val="21"/>
        </w:rPr>
        <w:t xml:space="preserve">i </w:t>
      </w:r>
      <w:r w:rsidRPr="009C5CBD">
        <w:rPr>
          <w:rFonts w:ascii="Arial" w:hAnsi="Arial" w:cs="Arial"/>
          <w:b/>
          <w:color w:val="1A1A1A"/>
          <w:sz w:val="21"/>
          <w:szCs w:val="21"/>
        </w:rPr>
        <w:t xml:space="preserve">de </w:t>
      </w:r>
      <w:r w:rsidRPr="009C5CBD">
        <w:rPr>
          <w:rFonts w:ascii="Arial" w:hAnsi="Arial" w:cs="Arial"/>
          <w:b/>
          <w:color w:val="0A0A0A"/>
          <w:sz w:val="21"/>
          <w:szCs w:val="21"/>
        </w:rPr>
        <w:t>l</w:t>
      </w:r>
      <w:r w:rsidRPr="009C5CBD">
        <w:rPr>
          <w:rFonts w:ascii="Arial" w:hAnsi="Arial" w:cs="Arial"/>
          <w:b/>
          <w:color w:val="313131"/>
          <w:sz w:val="21"/>
          <w:szCs w:val="21"/>
        </w:rPr>
        <w:t>a</w:t>
      </w:r>
      <w:r w:rsidRPr="009C5CBD">
        <w:rPr>
          <w:rFonts w:ascii="Arial" w:hAnsi="Arial" w:cs="Arial"/>
          <w:b/>
          <w:color w:val="1A1A1A"/>
          <w:sz w:val="21"/>
          <w:szCs w:val="21"/>
        </w:rPr>
        <w:t>informació.</w:t>
      </w:r>
    </w:p>
    <w:p w:rsidR="00AB671B" w:rsidRDefault="006E6DE3" w:rsidP="009F38CF">
      <w:pPr>
        <w:spacing w:before="240" w:after="240" w:line="240" w:lineRule="auto"/>
        <w:jc w:val="both"/>
        <w:rPr>
          <w:rStyle w:val="hps"/>
        </w:rPr>
      </w:pPr>
      <w:r>
        <w:t xml:space="preserve">Per tal de donar resposta al primer objectiu </w:t>
      </w:r>
      <w:r w:rsidR="00AB671B">
        <w:rPr>
          <w:rStyle w:val="hps"/>
        </w:rPr>
        <w:t xml:space="preserve">ens proposem un estudi per enquesta on recollir les sensibilitats dels tutors de les organitzacions de pràctiques, tot combinant estratègies de recollida de dades quantitatives i qualitatives, </w:t>
      </w:r>
      <w:r w:rsidR="009F38CF">
        <w:rPr>
          <w:rStyle w:val="hps"/>
        </w:rPr>
        <w:t>a</w:t>
      </w:r>
      <w:r w:rsidR="00AB671B">
        <w:rPr>
          <w:rStyle w:val="hps"/>
        </w:rPr>
        <w:t xml:space="preserve"> definir per l’equip de recerca</w:t>
      </w:r>
      <w:r w:rsidR="009F38CF">
        <w:rPr>
          <w:rStyle w:val="hps"/>
        </w:rPr>
        <w:t>multidisciplinar</w:t>
      </w:r>
      <w:r w:rsidR="00AB671B">
        <w:rPr>
          <w:rStyle w:val="hps"/>
        </w:rPr>
        <w:t xml:space="preserve">. </w:t>
      </w:r>
    </w:p>
    <w:p w:rsidR="00AB671B" w:rsidRDefault="00AB671B" w:rsidP="009F38CF">
      <w:pPr>
        <w:spacing w:before="240" w:after="240" w:line="240" w:lineRule="auto"/>
        <w:jc w:val="both"/>
        <w:rPr>
          <w:rStyle w:val="hps"/>
        </w:rPr>
      </w:pPr>
      <w:r>
        <w:rPr>
          <w:rStyle w:val="hps"/>
        </w:rPr>
        <w:t xml:space="preserve">Una primera aproximació quantitativa al fenomen ens permetrà identificar els indicadors de transferència, així com els elements definitoris del concepte des de la perspectiva dels tutors </w:t>
      </w:r>
      <w:r>
        <w:rPr>
          <w:rStyle w:val="hps"/>
        </w:rPr>
        <w:lastRenderedPageBreak/>
        <w:t>de la universitat i de les organitzacions de pràctiques. I una aproximació qualitativa, ens ha de permetre una construcció conjunta del concepte de co-transferència, així com, poder repensar la relació mútua, per millorar entre d’altres elements, l’ocupabilitat dels nostres estudiants.</w:t>
      </w:r>
    </w:p>
    <w:p w:rsidR="00C52279" w:rsidRPr="00FF408F" w:rsidRDefault="006E6DE3" w:rsidP="009F38CF">
      <w:pPr>
        <w:spacing w:before="240" w:after="240" w:line="240" w:lineRule="auto"/>
        <w:jc w:val="both"/>
        <w:rPr>
          <w:rStyle w:val="hps"/>
        </w:rPr>
      </w:pPr>
      <w:r>
        <w:rPr>
          <w:rStyle w:val="hps"/>
        </w:rPr>
        <w:t xml:space="preserve">Pel que fa al segon objectiu, </w:t>
      </w:r>
      <w:r w:rsidR="00AB671B">
        <w:t xml:space="preserve">seguirem amb l’estudi </w:t>
      </w:r>
      <w:r w:rsidR="00AB671B" w:rsidRPr="00FF408F">
        <w:rPr>
          <w:rStyle w:val="hps"/>
        </w:rPr>
        <w:t>avaluatiu orientat a la presa de decisions</w:t>
      </w:r>
      <w:r w:rsidR="00AB671B">
        <w:rPr>
          <w:rStyle w:val="hps"/>
        </w:rPr>
        <w:t>, bàsicament des d’una perspectiva quantitativa, mitjançant l’anàlisi dels resultats obtinguts en els tres qüestionaris</w:t>
      </w:r>
      <w:r w:rsidR="00AB671B" w:rsidRPr="00FF408F">
        <w:rPr>
          <w:rStyle w:val="hps"/>
        </w:rPr>
        <w:t>.</w:t>
      </w:r>
      <w:r w:rsidR="009F38CF">
        <w:rPr>
          <w:rStyle w:val="hps"/>
        </w:rPr>
        <w:t xml:space="preserve"> E</w:t>
      </w:r>
      <w:r w:rsidR="00C52279" w:rsidRPr="00FF408F">
        <w:rPr>
          <w:rStyle w:val="hps"/>
        </w:rPr>
        <w:t xml:space="preserve">s planteja com un estudi avaluatiu orientat a la presa de decisions. </w:t>
      </w:r>
    </w:p>
    <w:p w:rsidR="00C52279" w:rsidRPr="009F38CF" w:rsidRDefault="00C52279" w:rsidP="009F38CF">
      <w:pPr>
        <w:pStyle w:val="NormalWeb"/>
        <w:spacing w:before="240" w:beforeAutospacing="0" w:after="240" w:afterAutospacing="0"/>
        <w:jc w:val="both"/>
        <w:rPr>
          <w:rFonts w:asciiTheme="minorHAnsi" w:hAnsiTheme="minorHAnsi"/>
          <w:b/>
        </w:rPr>
      </w:pPr>
      <w:r w:rsidRPr="009F38CF">
        <w:rPr>
          <w:rFonts w:asciiTheme="minorHAnsi" w:hAnsiTheme="minorHAnsi"/>
          <w:b/>
        </w:rPr>
        <w:t>Població i mostra</w:t>
      </w:r>
    </w:p>
    <w:p w:rsidR="00C52279" w:rsidRPr="00FF408F" w:rsidRDefault="00C52279" w:rsidP="009F38CF">
      <w:pPr>
        <w:spacing w:before="240" w:after="240" w:line="240" w:lineRule="auto"/>
        <w:jc w:val="both"/>
        <w:rPr>
          <w:rStyle w:val="hps"/>
        </w:rPr>
      </w:pPr>
      <w:r w:rsidRPr="00FF408F">
        <w:rPr>
          <w:rStyle w:val="hps"/>
        </w:rPr>
        <w:t xml:space="preserve">La població de la recerca la constituiran els estudiants </w:t>
      </w:r>
      <w:r>
        <w:rPr>
          <w:rStyle w:val="hps"/>
        </w:rPr>
        <w:t xml:space="preserve">de </w:t>
      </w:r>
      <w:r w:rsidRPr="00FF408F">
        <w:rPr>
          <w:rStyle w:val="hps"/>
        </w:rPr>
        <w:t xml:space="preserve">l’assignatura de Pràctiques externes del Grau de Pedagogia de la Universitat de Barcelona, els tutors de </w:t>
      </w:r>
      <w:r>
        <w:rPr>
          <w:rStyle w:val="hps"/>
        </w:rPr>
        <w:t>la U</w:t>
      </w:r>
      <w:r w:rsidRPr="00FF408F">
        <w:rPr>
          <w:rStyle w:val="hps"/>
        </w:rPr>
        <w:t xml:space="preserve">niversitat </w:t>
      </w:r>
      <w:r w:rsidR="00274053">
        <w:rPr>
          <w:rStyle w:val="hps"/>
        </w:rPr>
        <w:t>i els tutors de les organitzacions</w:t>
      </w:r>
      <w:r w:rsidRPr="00FF408F">
        <w:rPr>
          <w:rStyle w:val="hps"/>
        </w:rPr>
        <w:t xml:space="preserve"> de pràctiques.</w:t>
      </w:r>
    </w:p>
    <w:p w:rsidR="00C52279" w:rsidRPr="00FF408F" w:rsidRDefault="00C52279" w:rsidP="009F38CF">
      <w:pPr>
        <w:spacing w:before="240" w:after="240" w:line="240" w:lineRule="auto"/>
        <w:jc w:val="both"/>
        <w:rPr>
          <w:rStyle w:val="hps"/>
        </w:rPr>
      </w:pPr>
      <w:r w:rsidRPr="00FF408F">
        <w:rPr>
          <w:rStyle w:val="hps"/>
        </w:rPr>
        <w:t xml:space="preserve">Per </w:t>
      </w:r>
      <w:r>
        <w:rPr>
          <w:rStyle w:val="hps"/>
        </w:rPr>
        <w:t>l’</w:t>
      </w:r>
      <w:r w:rsidRPr="00FF408F">
        <w:rPr>
          <w:rStyle w:val="hps"/>
        </w:rPr>
        <w:t>estudi quantitatiu es pretén treballar amb tota la població. Per l’estudi qualitatiu es farà servir una mostr</w:t>
      </w:r>
      <w:r>
        <w:rPr>
          <w:rStyle w:val="hps"/>
        </w:rPr>
        <w:t>a</w:t>
      </w:r>
      <w:r w:rsidRPr="00FF408F">
        <w:rPr>
          <w:rStyle w:val="hps"/>
        </w:rPr>
        <w:t xml:space="preserve"> intencional constituïda pels tutors de la </w:t>
      </w:r>
      <w:r>
        <w:rPr>
          <w:rStyle w:val="hps"/>
        </w:rPr>
        <w:t>U</w:t>
      </w:r>
      <w:r w:rsidRPr="00FF408F">
        <w:rPr>
          <w:rStyle w:val="hps"/>
        </w:rPr>
        <w:t xml:space="preserve">niversitat i de les organitzacions de </w:t>
      </w:r>
      <w:r w:rsidR="00274053">
        <w:rPr>
          <w:rStyle w:val="hps"/>
        </w:rPr>
        <w:t>pràctiques de la facultat</w:t>
      </w:r>
      <w:r w:rsidRPr="00FF408F">
        <w:rPr>
          <w:rStyle w:val="hps"/>
        </w:rPr>
        <w:t xml:space="preserve">. </w:t>
      </w:r>
    </w:p>
    <w:p w:rsidR="00C52279" w:rsidRPr="00274053" w:rsidRDefault="00C52279" w:rsidP="009F38CF">
      <w:pPr>
        <w:pStyle w:val="NormalWeb"/>
        <w:spacing w:before="240" w:beforeAutospacing="0" w:after="240" w:afterAutospacing="0"/>
        <w:jc w:val="both"/>
        <w:rPr>
          <w:rFonts w:asciiTheme="minorHAnsi" w:hAnsiTheme="minorHAnsi"/>
          <w:b/>
        </w:rPr>
      </w:pPr>
      <w:r w:rsidRPr="00274053">
        <w:rPr>
          <w:rFonts w:asciiTheme="minorHAnsi" w:hAnsiTheme="minorHAnsi"/>
          <w:b/>
        </w:rPr>
        <w:t>Instruments</w:t>
      </w:r>
    </w:p>
    <w:p w:rsidR="00C55487" w:rsidRDefault="00C55487" w:rsidP="00A7249E">
      <w:pPr>
        <w:spacing w:before="240" w:after="240" w:line="240" w:lineRule="auto"/>
        <w:jc w:val="both"/>
        <w:rPr>
          <w:rStyle w:val="hps"/>
        </w:rPr>
      </w:pPr>
      <w:r>
        <w:rPr>
          <w:rStyle w:val="hps"/>
        </w:rPr>
        <w:t xml:space="preserve">Objectiu 1: </w:t>
      </w:r>
    </w:p>
    <w:p w:rsidR="00C55487" w:rsidRDefault="00C55487" w:rsidP="00A7249E">
      <w:pPr>
        <w:pStyle w:val="Prrafodelista"/>
        <w:numPr>
          <w:ilvl w:val="0"/>
          <w:numId w:val="12"/>
        </w:numPr>
        <w:spacing w:before="240" w:after="240" w:line="240" w:lineRule="auto"/>
        <w:jc w:val="both"/>
        <w:rPr>
          <w:rStyle w:val="hps"/>
        </w:rPr>
      </w:pPr>
      <w:r>
        <w:rPr>
          <w:rStyle w:val="hps"/>
        </w:rPr>
        <w:t>Enquestes sobre el concepte de transferènciade coneixement als tutors de les organitzacions de pràctiques.</w:t>
      </w:r>
    </w:p>
    <w:p w:rsidR="003D7C86" w:rsidRDefault="003D7C86" w:rsidP="00A7249E">
      <w:pPr>
        <w:pStyle w:val="Prrafodelista"/>
        <w:numPr>
          <w:ilvl w:val="0"/>
          <w:numId w:val="12"/>
        </w:numPr>
        <w:spacing w:before="240" w:after="240" w:line="240" w:lineRule="auto"/>
        <w:jc w:val="both"/>
        <w:rPr>
          <w:rStyle w:val="hps"/>
        </w:rPr>
      </w:pPr>
      <w:r>
        <w:rPr>
          <w:rStyle w:val="hps"/>
        </w:rPr>
        <w:t>Grups de discussió / entrevistes organitzats amb els tutors de les organitzacions de pràctiques i/o altres professionals d’especial interès en l’ocupabilitat dels recent llicenciats de Pedagogia.</w:t>
      </w:r>
    </w:p>
    <w:p w:rsidR="00B6010F" w:rsidRDefault="00B6010F" w:rsidP="00A7249E">
      <w:pPr>
        <w:pStyle w:val="Prrafodelista"/>
        <w:numPr>
          <w:ilvl w:val="0"/>
          <w:numId w:val="12"/>
        </w:numPr>
        <w:spacing w:before="240" w:after="240" w:line="240" w:lineRule="auto"/>
        <w:jc w:val="both"/>
        <w:rPr>
          <w:rStyle w:val="hps"/>
        </w:rPr>
      </w:pPr>
      <w:r>
        <w:rPr>
          <w:rStyle w:val="hps"/>
        </w:rPr>
        <w:t>Grups de discussió / entrevistes organitzats amb professorat tutors del Pràcticum del grau de Pedagogia i/o altre professorat d’especial interès en l’ocupabilitat dels recent llicenciats de Pedagogia.</w:t>
      </w:r>
    </w:p>
    <w:p w:rsidR="00C55487" w:rsidRDefault="00C55487" w:rsidP="00A7249E">
      <w:pPr>
        <w:spacing w:before="240" w:after="240" w:line="240" w:lineRule="auto"/>
        <w:jc w:val="both"/>
        <w:rPr>
          <w:rStyle w:val="hps"/>
        </w:rPr>
      </w:pPr>
      <w:r>
        <w:rPr>
          <w:rStyle w:val="hps"/>
        </w:rPr>
        <w:t xml:space="preserve">Objectiu 2: </w:t>
      </w:r>
    </w:p>
    <w:p w:rsidR="00C55487" w:rsidRDefault="00C52279" w:rsidP="00A7249E">
      <w:pPr>
        <w:pStyle w:val="Prrafodelista"/>
        <w:numPr>
          <w:ilvl w:val="0"/>
          <w:numId w:val="12"/>
        </w:numPr>
        <w:spacing w:before="240" w:after="240" w:line="240" w:lineRule="auto"/>
        <w:jc w:val="both"/>
        <w:rPr>
          <w:rStyle w:val="hps"/>
        </w:rPr>
      </w:pPr>
      <w:r w:rsidRPr="00274053">
        <w:rPr>
          <w:rStyle w:val="hps"/>
        </w:rPr>
        <w:t>Enquest</w:t>
      </w:r>
      <w:r w:rsidR="00C55487">
        <w:rPr>
          <w:rStyle w:val="hps"/>
        </w:rPr>
        <w:t>es d’auto</w:t>
      </w:r>
      <w:r w:rsidRPr="00274053">
        <w:rPr>
          <w:rStyle w:val="hps"/>
        </w:rPr>
        <w:t xml:space="preserve">percepció sobre el grau d’assoliment de les competències </w:t>
      </w:r>
      <w:r w:rsidR="00C55487">
        <w:rPr>
          <w:rStyle w:val="hps"/>
        </w:rPr>
        <w:t xml:space="preserve">per a estudiants aplicades a estudiants de </w:t>
      </w:r>
      <w:r w:rsidR="00C55487" w:rsidRPr="00A7249E">
        <w:rPr>
          <w:rStyle w:val="hps"/>
        </w:rPr>
        <w:t>Professionalització i sortides laborals, Pràctiques d’iniciació professional i Pràctiques Externes</w:t>
      </w:r>
      <w:r w:rsidR="00C55487">
        <w:rPr>
          <w:rStyle w:val="hps"/>
        </w:rPr>
        <w:t>, per tal de valorar l’evolució de les percepcions al llarg del temps.</w:t>
      </w:r>
    </w:p>
    <w:p w:rsidR="00C55487" w:rsidRDefault="00C55487" w:rsidP="00A7249E">
      <w:pPr>
        <w:pStyle w:val="Prrafodelista"/>
        <w:numPr>
          <w:ilvl w:val="0"/>
          <w:numId w:val="12"/>
        </w:numPr>
        <w:spacing w:before="240" w:after="240" w:line="240" w:lineRule="auto"/>
        <w:jc w:val="both"/>
        <w:rPr>
          <w:rStyle w:val="hps"/>
        </w:rPr>
      </w:pPr>
      <w:r w:rsidRPr="00274053">
        <w:rPr>
          <w:rStyle w:val="hps"/>
        </w:rPr>
        <w:t>Enquest</w:t>
      </w:r>
      <w:r>
        <w:rPr>
          <w:rStyle w:val="hps"/>
        </w:rPr>
        <w:t>a</w:t>
      </w:r>
      <w:r w:rsidRPr="00274053">
        <w:rPr>
          <w:rStyle w:val="hps"/>
        </w:rPr>
        <w:t xml:space="preserve"> de percepció sobre el grau d’assoliment de les competències </w:t>
      </w:r>
      <w:r>
        <w:rPr>
          <w:rStyle w:val="hps"/>
        </w:rPr>
        <w:t>de l’alumnat al finalitzar les Pràctiques Externes, a</w:t>
      </w:r>
      <w:r w:rsidR="00C52279" w:rsidRPr="00274053">
        <w:rPr>
          <w:rStyle w:val="hps"/>
        </w:rPr>
        <w:t>plicada a</w:t>
      </w:r>
      <w:r>
        <w:rPr>
          <w:rStyle w:val="hps"/>
        </w:rPr>
        <w:t>ls</w:t>
      </w:r>
      <w:r w:rsidR="00C52279" w:rsidRPr="00274053">
        <w:rPr>
          <w:rStyle w:val="hps"/>
        </w:rPr>
        <w:t xml:space="preserve"> tutors de la Universitat</w:t>
      </w:r>
      <w:r>
        <w:rPr>
          <w:rStyle w:val="hps"/>
        </w:rPr>
        <w:t xml:space="preserve">. </w:t>
      </w:r>
    </w:p>
    <w:p w:rsidR="00C52279" w:rsidRDefault="00C55487" w:rsidP="00A7249E">
      <w:pPr>
        <w:pStyle w:val="Prrafodelista"/>
        <w:numPr>
          <w:ilvl w:val="0"/>
          <w:numId w:val="12"/>
        </w:numPr>
        <w:spacing w:before="240" w:after="240" w:line="240" w:lineRule="auto"/>
        <w:jc w:val="both"/>
        <w:rPr>
          <w:rStyle w:val="hps"/>
        </w:rPr>
      </w:pPr>
      <w:r w:rsidRPr="00274053">
        <w:rPr>
          <w:rStyle w:val="hps"/>
        </w:rPr>
        <w:t>Enquest</w:t>
      </w:r>
      <w:r>
        <w:rPr>
          <w:rStyle w:val="hps"/>
        </w:rPr>
        <w:t>a</w:t>
      </w:r>
      <w:r w:rsidRPr="00274053">
        <w:rPr>
          <w:rStyle w:val="hps"/>
        </w:rPr>
        <w:t xml:space="preserve"> de percepció sobre el grau d’assoliment de les competències </w:t>
      </w:r>
      <w:r>
        <w:rPr>
          <w:rStyle w:val="hps"/>
        </w:rPr>
        <w:t>de l’alumnat al finalitzar les Pràctiques Externes, a</w:t>
      </w:r>
      <w:r w:rsidRPr="00274053">
        <w:rPr>
          <w:rStyle w:val="hps"/>
        </w:rPr>
        <w:t>plicada a</w:t>
      </w:r>
      <w:r>
        <w:rPr>
          <w:rStyle w:val="hps"/>
        </w:rPr>
        <w:t>ls</w:t>
      </w:r>
      <w:r w:rsidRPr="00274053">
        <w:rPr>
          <w:rStyle w:val="hps"/>
        </w:rPr>
        <w:t xml:space="preserve"> tutors </w:t>
      </w:r>
      <w:r w:rsidR="00C52279" w:rsidRPr="00274053">
        <w:rPr>
          <w:rStyle w:val="hps"/>
        </w:rPr>
        <w:t xml:space="preserve">de les organitzacions de pràctiques. </w:t>
      </w:r>
    </w:p>
    <w:p w:rsidR="00A7249E" w:rsidRPr="00A7249E" w:rsidRDefault="00A7249E" w:rsidP="00A7249E">
      <w:pPr>
        <w:pStyle w:val="NormalWeb"/>
        <w:spacing w:before="240" w:beforeAutospacing="0" w:after="240" w:afterAutospacing="0"/>
        <w:jc w:val="both"/>
        <w:rPr>
          <w:rFonts w:asciiTheme="minorHAnsi" w:hAnsiTheme="minorHAnsi"/>
          <w:b/>
        </w:rPr>
      </w:pPr>
      <w:r w:rsidRPr="00A7249E">
        <w:rPr>
          <w:rFonts w:asciiTheme="minorHAnsi" w:hAnsiTheme="minorHAnsi"/>
          <w:b/>
        </w:rPr>
        <w:t>Anàlisi de la informació</w:t>
      </w:r>
    </w:p>
    <w:p w:rsidR="005E4C88" w:rsidRPr="005E4C88" w:rsidRDefault="005E4C88" w:rsidP="005E4C88">
      <w:pPr>
        <w:spacing w:before="240" w:after="240" w:line="240" w:lineRule="auto"/>
        <w:jc w:val="both"/>
        <w:rPr>
          <w:rStyle w:val="hps"/>
        </w:rPr>
      </w:pPr>
      <w:r w:rsidRPr="005E4C88">
        <w:rPr>
          <w:rStyle w:val="hps"/>
        </w:rPr>
        <w:t xml:space="preserve">Les dades obtingudes en relació al primer objectiu es preveu una anàlisi de tipus qualitativa. Una vegada dinamitzats els grups de discussió i les entrevistes que es transcriuran literalment, el discurs oral es transformarà en text escrit sobre el qual finalment es realitzarà l'anàlisi de dades qualitatives (Bardín, 1986; Mucchielli, 1988; Krippendorff, 2002): a través d’aquest procediment es classificarà la informació obtinguda seguint un sistema de categories per facilitar la interpretació de les dades d’acord amb els objectius pretesos. Aquests sistemes de categories i la seva definició seran validats pel procediment de “judici d'experts” i la </w:t>
      </w:r>
      <w:r w:rsidRPr="005E4C88">
        <w:rPr>
          <w:rStyle w:val="hps"/>
        </w:rPr>
        <w:lastRenderedPageBreak/>
        <w:t xml:space="preserve">“triangulació” (acord entre els membres del grup de recerca), per donar resposta a criteris de rigor científic d’exhaustivitat, exclusió mútua, homogeneïtat, objectivitat, i pertinència. </w:t>
      </w:r>
    </w:p>
    <w:p w:rsidR="005E4C88" w:rsidRPr="005E4C88" w:rsidRDefault="005E4C88" w:rsidP="005E4C88">
      <w:pPr>
        <w:spacing w:before="240" w:after="240" w:line="240" w:lineRule="auto"/>
        <w:jc w:val="both"/>
        <w:rPr>
          <w:rStyle w:val="hps"/>
        </w:rPr>
      </w:pPr>
      <w:r w:rsidRPr="005E4C88">
        <w:rPr>
          <w:rStyle w:val="hps"/>
        </w:rPr>
        <w:t>Finalment, com a tècnica de suport per a la gestió de tota la informació qualitativa es farà servir el programa ATLAS.ti versió 7, àmpliament utilitzat per a la segmentació, comparació i extracció dels resultats.</w:t>
      </w:r>
    </w:p>
    <w:p w:rsidR="005E4C88" w:rsidRDefault="005E4C88" w:rsidP="005E4C88">
      <w:pPr>
        <w:spacing w:before="240" w:after="240" w:line="240" w:lineRule="auto"/>
        <w:jc w:val="both"/>
        <w:rPr>
          <w:rStyle w:val="hps"/>
        </w:rPr>
      </w:pPr>
      <w:r w:rsidRPr="005E4C88">
        <w:rPr>
          <w:rStyle w:val="hps"/>
        </w:rPr>
        <w:t>Les dades obtingudes al segon objectiu de naturalesa quantitativa</w:t>
      </w:r>
      <w:r>
        <w:rPr>
          <w:rStyle w:val="hps"/>
        </w:rPr>
        <w:t xml:space="preserve"> (Vilà i Bisquerra, 2004)</w:t>
      </w:r>
      <w:r w:rsidRPr="005E4C88">
        <w:rPr>
          <w:rStyle w:val="hps"/>
        </w:rPr>
        <w:t xml:space="preserve">, s’analitzaran amb el paquet estadístic SPSS versió 18. L’anàlisi serà bàsicament descriptiu, i s’empraran algunes tècniques multivariades per a la classificació de grups, tot identificant perfils entre l’alumnat i els tutors. </w:t>
      </w:r>
    </w:p>
    <w:p w:rsidR="005E4C88" w:rsidRPr="005E4C88" w:rsidRDefault="005E4C88" w:rsidP="005E4C88">
      <w:pPr>
        <w:pStyle w:val="NormalWeb"/>
        <w:spacing w:before="240" w:beforeAutospacing="0" w:after="240" w:afterAutospacing="0"/>
        <w:jc w:val="both"/>
        <w:rPr>
          <w:rFonts w:asciiTheme="minorHAnsi" w:hAnsiTheme="minorHAnsi"/>
          <w:b/>
        </w:rPr>
      </w:pPr>
      <w:r w:rsidRPr="005E4C88">
        <w:rPr>
          <w:rFonts w:asciiTheme="minorHAnsi" w:hAnsiTheme="minorHAnsi"/>
          <w:b/>
        </w:rPr>
        <w:t>Referències bibliogràfiques</w:t>
      </w:r>
    </w:p>
    <w:p w:rsidR="005E4C88" w:rsidRPr="00110969" w:rsidRDefault="005E4C88" w:rsidP="005E4C88">
      <w:pPr>
        <w:autoSpaceDE w:val="0"/>
        <w:autoSpaceDN w:val="0"/>
        <w:adjustRightInd w:val="0"/>
        <w:spacing w:before="240" w:after="240" w:line="240" w:lineRule="auto"/>
        <w:jc w:val="both"/>
        <w:rPr>
          <w:rFonts w:cs="Times New Roman"/>
          <w:iCs/>
          <w:sz w:val="18"/>
          <w:szCs w:val="18"/>
          <w:lang w:val="es-ES"/>
        </w:rPr>
      </w:pPr>
      <w:r w:rsidRPr="00110969">
        <w:rPr>
          <w:rFonts w:cs="Times New Roman"/>
          <w:iCs/>
          <w:sz w:val="18"/>
          <w:szCs w:val="18"/>
          <w:lang w:val="es-ES"/>
        </w:rPr>
        <w:t>Bardin, L. (1986). Análisis de contenido. Madrid: Akal Universitaria</w:t>
      </w:r>
    </w:p>
    <w:p w:rsidR="005E4C88" w:rsidRPr="005E4C88" w:rsidRDefault="005E4C88" w:rsidP="005E4C88">
      <w:pPr>
        <w:autoSpaceDE w:val="0"/>
        <w:autoSpaceDN w:val="0"/>
        <w:adjustRightInd w:val="0"/>
        <w:spacing w:before="240" w:after="240" w:line="240" w:lineRule="auto"/>
        <w:jc w:val="both"/>
        <w:rPr>
          <w:rFonts w:cs="Times New Roman"/>
          <w:iCs/>
          <w:sz w:val="18"/>
          <w:szCs w:val="18"/>
          <w:lang w:val="fr-CA"/>
        </w:rPr>
      </w:pPr>
      <w:r w:rsidRPr="00110969">
        <w:rPr>
          <w:rFonts w:cs="Times New Roman"/>
          <w:iCs/>
          <w:sz w:val="18"/>
          <w:szCs w:val="18"/>
          <w:lang w:val="es-ES"/>
        </w:rPr>
        <w:t xml:space="preserve">Krippendorff, K. (2002) Metodología de análisis de contenido. Teoría y práctica. </w:t>
      </w:r>
      <w:r w:rsidRPr="005E4C88">
        <w:rPr>
          <w:rFonts w:cs="Times New Roman"/>
          <w:iCs/>
          <w:sz w:val="18"/>
          <w:szCs w:val="18"/>
          <w:lang w:val="fr-CA"/>
        </w:rPr>
        <w:t>Barcelona: EdicionesPaidós.</w:t>
      </w:r>
    </w:p>
    <w:p w:rsidR="005E4C88" w:rsidRPr="00110969" w:rsidRDefault="005E4C88" w:rsidP="005E4C88">
      <w:pPr>
        <w:autoSpaceDE w:val="0"/>
        <w:autoSpaceDN w:val="0"/>
        <w:adjustRightInd w:val="0"/>
        <w:spacing w:before="240" w:after="240" w:line="240" w:lineRule="auto"/>
        <w:jc w:val="both"/>
        <w:rPr>
          <w:rFonts w:cs="Times New Roman"/>
          <w:iCs/>
          <w:sz w:val="18"/>
          <w:szCs w:val="18"/>
          <w:lang w:val="fr-CA"/>
        </w:rPr>
      </w:pPr>
      <w:r w:rsidRPr="005E4C88">
        <w:rPr>
          <w:rFonts w:cs="Times New Roman"/>
          <w:iCs/>
          <w:sz w:val="18"/>
          <w:szCs w:val="18"/>
          <w:lang w:val="fr-CA"/>
        </w:rPr>
        <w:t xml:space="preserve">Mucchielli, R. (1988) L'analyse de contenu des documents et des communications. </w:t>
      </w:r>
      <w:r w:rsidRPr="00110969">
        <w:rPr>
          <w:rFonts w:cs="Times New Roman"/>
          <w:iCs/>
          <w:sz w:val="18"/>
          <w:szCs w:val="18"/>
          <w:lang w:val="fr-CA"/>
        </w:rPr>
        <w:t>Paris: Les Éditions ESF -Entreprise Modeme d'Édition el Librairies Techniques.</w:t>
      </w:r>
    </w:p>
    <w:p w:rsidR="005E4C88" w:rsidRPr="00FE79BC" w:rsidRDefault="005E4C88" w:rsidP="005E4C88">
      <w:pPr>
        <w:autoSpaceDE w:val="0"/>
        <w:autoSpaceDN w:val="0"/>
        <w:adjustRightInd w:val="0"/>
        <w:spacing w:before="240" w:after="240" w:line="240" w:lineRule="auto"/>
        <w:jc w:val="both"/>
        <w:rPr>
          <w:rFonts w:cs="Times New Roman"/>
          <w:iCs/>
          <w:sz w:val="18"/>
          <w:szCs w:val="18"/>
          <w:lang w:val="es-ES"/>
        </w:rPr>
      </w:pPr>
      <w:r w:rsidRPr="005E4C88">
        <w:rPr>
          <w:rFonts w:cs="Times New Roman"/>
          <w:iCs/>
          <w:sz w:val="18"/>
          <w:szCs w:val="18"/>
          <w:lang w:val="pt-BR"/>
        </w:rPr>
        <w:t xml:space="preserve">Vilà, R i Bisquerra, R. (2004).  </w:t>
      </w:r>
      <w:r w:rsidRPr="00FE79BC">
        <w:rPr>
          <w:rFonts w:cs="Times New Roman"/>
          <w:iCs/>
          <w:sz w:val="18"/>
          <w:szCs w:val="18"/>
          <w:lang w:val="es-ES"/>
        </w:rPr>
        <w:t xml:space="preserve">El análisis cuantitativo de los datos. En Bisquerra, R. (coord) </w:t>
      </w:r>
      <w:r w:rsidRPr="00FE79BC">
        <w:rPr>
          <w:rFonts w:cs="Times New Roman"/>
          <w:i/>
          <w:iCs/>
          <w:sz w:val="18"/>
          <w:szCs w:val="18"/>
          <w:lang w:val="es-ES"/>
        </w:rPr>
        <w:t>Metodología de la investigación educativa.</w:t>
      </w:r>
      <w:r w:rsidRPr="00FE79BC">
        <w:rPr>
          <w:rFonts w:cs="Times New Roman"/>
          <w:iCs/>
          <w:sz w:val="18"/>
          <w:szCs w:val="18"/>
          <w:lang w:val="es-ES"/>
        </w:rPr>
        <w:t xml:space="preserve"> Madrid: La Muralla (pp. 258 - 272). </w:t>
      </w:r>
    </w:p>
    <w:p w:rsidR="009C5CBD" w:rsidRDefault="009C5CBD" w:rsidP="009F38CF">
      <w:pPr>
        <w:autoSpaceDE w:val="0"/>
        <w:autoSpaceDN w:val="0"/>
        <w:adjustRightInd w:val="0"/>
        <w:spacing w:before="240" w:after="240" w:line="240" w:lineRule="auto"/>
        <w:rPr>
          <w:rFonts w:ascii="Arial" w:hAnsi="Arial" w:cs="Arial"/>
          <w:color w:val="1A1A1A"/>
          <w:sz w:val="21"/>
          <w:szCs w:val="21"/>
        </w:rPr>
      </w:pPr>
    </w:p>
    <w:p w:rsidR="00114826" w:rsidRPr="009C5CBD" w:rsidRDefault="00114826" w:rsidP="009F38CF">
      <w:pPr>
        <w:autoSpaceDE w:val="0"/>
        <w:autoSpaceDN w:val="0"/>
        <w:adjustRightInd w:val="0"/>
        <w:spacing w:before="240" w:after="240" w:line="240" w:lineRule="auto"/>
        <w:rPr>
          <w:rFonts w:ascii="Arial" w:hAnsi="Arial" w:cs="Arial"/>
          <w:b/>
          <w:i/>
          <w:iCs/>
          <w:color w:val="313131"/>
          <w:sz w:val="21"/>
          <w:szCs w:val="21"/>
        </w:rPr>
      </w:pPr>
      <w:r w:rsidRPr="009C5CBD">
        <w:rPr>
          <w:rFonts w:ascii="Arial" w:hAnsi="Arial" w:cs="Arial"/>
          <w:b/>
          <w:color w:val="313131"/>
          <w:sz w:val="21"/>
          <w:szCs w:val="21"/>
        </w:rPr>
        <w:t xml:space="preserve">6. </w:t>
      </w:r>
      <w:r w:rsidRPr="009C5CBD">
        <w:rPr>
          <w:rFonts w:ascii="Arial" w:hAnsi="Arial" w:cs="Arial"/>
          <w:b/>
          <w:color w:val="1A1A1A"/>
          <w:sz w:val="21"/>
          <w:szCs w:val="21"/>
        </w:rPr>
        <w:t xml:space="preserve">Aspectes </w:t>
      </w:r>
      <w:r w:rsidR="004639E6">
        <w:rPr>
          <w:rFonts w:ascii="Arial" w:hAnsi="Arial" w:cs="Arial"/>
          <w:b/>
          <w:color w:val="313131"/>
          <w:sz w:val="21"/>
          <w:szCs w:val="21"/>
        </w:rPr>
        <w:t>è</w:t>
      </w:r>
      <w:r w:rsidRPr="009C5CBD">
        <w:rPr>
          <w:rFonts w:ascii="Arial" w:hAnsi="Arial" w:cs="Arial"/>
          <w:b/>
          <w:color w:val="313131"/>
          <w:sz w:val="21"/>
          <w:szCs w:val="21"/>
        </w:rPr>
        <w:t xml:space="preserve">tics: el projecte </w:t>
      </w:r>
      <w:r w:rsidRPr="009C5CBD">
        <w:rPr>
          <w:rFonts w:ascii="Arial" w:hAnsi="Arial" w:cs="Arial"/>
          <w:b/>
          <w:color w:val="1A1A1A"/>
          <w:sz w:val="21"/>
          <w:szCs w:val="21"/>
        </w:rPr>
        <w:t xml:space="preserve">ha </w:t>
      </w:r>
      <w:r w:rsidRPr="009C5CBD">
        <w:rPr>
          <w:rFonts w:ascii="Arial" w:hAnsi="Arial" w:cs="Arial"/>
          <w:b/>
          <w:color w:val="313131"/>
          <w:sz w:val="21"/>
          <w:szCs w:val="21"/>
        </w:rPr>
        <w:t xml:space="preserve">de complir </w:t>
      </w:r>
      <w:r w:rsidRPr="009C5CBD">
        <w:rPr>
          <w:rFonts w:ascii="Arial" w:hAnsi="Arial" w:cs="Arial"/>
          <w:b/>
          <w:color w:val="1A1A1A"/>
          <w:sz w:val="21"/>
          <w:szCs w:val="21"/>
        </w:rPr>
        <w:t>I'establert</w:t>
      </w:r>
      <w:r w:rsidRPr="009C5CBD">
        <w:rPr>
          <w:rFonts w:ascii="Arial" w:hAnsi="Arial" w:cs="Arial"/>
          <w:b/>
          <w:color w:val="313131"/>
          <w:sz w:val="21"/>
          <w:szCs w:val="21"/>
        </w:rPr>
        <w:t>a</w:t>
      </w:r>
      <w:r w:rsidRPr="009C5CBD">
        <w:rPr>
          <w:rFonts w:ascii="Arial" w:hAnsi="Arial" w:cs="Arial"/>
          <w:b/>
          <w:color w:val="0A0A0A"/>
          <w:sz w:val="21"/>
          <w:szCs w:val="21"/>
        </w:rPr>
        <w:t xml:space="preserve">l </w:t>
      </w:r>
      <w:r w:rsidRPr="009C5CBD">
        <w:rPr>
          <w:rFonts w:ascii="Arial" w:hAnsi="Arial" w:cs="Arial"/>
          <w:b/>
          <w:i/>
          <w:iCs/>
          <w:color w:val="313131"/>
          <w:sz w:val="21"/>
          <w:szCs w:val="21"/>
        </w:rPr>
        <w:t>Codi de bones</w:t>
      </w:r>
    </w:p>
    <w:p w:rsidR="00114826" w:rsidRPr="009C5CBD" w:rsidRDefault="00114826" w:rsidP="009F38CF">
      <w:pPr>
        <w:autoSpaceDE w:val="0"/>
        <w:autoSpaceDN w:val="0"/>
        <w:adjustRightInd w:val="0"/>
        <w:spacing w:before="240" w:after="240" w:line="240" w:lineRule="auto"/>
        <w:rPr>
          <w:rFonts w:ascii="Arial" w:hAnsi="Arial" w:cs="Arial"/>
          <w:b/>
          <w:color w:val="313131"/>
          <w:sz w:val="21"/>
          <w:szCs w:val="21"/>
        </w:rPr>
      </w:pPr>
      <w:r w:rsidRPr="009C5CBD">
        <w:rPr>
          <w:rFonts w:ascii="Arial" w:hAnsi="Arial" w:cs="Arial"/>
          <w:b/>
          <w:i/>
          <w:iCs/>
          <w:color w:val="313131"/>
          <w:sz w:val="21"/>
          <w:szCs w:val="21"/>
        </w:rPr>
        <w:t xml:space="preserve">practiques en </w:t>
      </w:r>
      <w:r w:rsidRPr="009C5CBD">
        <w:rPr>
          <w:rFonts w:ascii="Arial" w:hAnsi="Arial" w:cs="Arial"/>
          <w:b/>
          <w:i/>
          <w:iCs/>
          <w:color w:val="1A1A1A"/>
          <w:sz w:val="21"/>
          <w:szCs w:val="21"/>
        </w:rPr>
        <w:t>r</w:t>
      </w:r>
      <w:r w:rsidRPr="009C5CBD">
        <w:rPr>
          <w:rFonts w:ascii="Arial" w:hAnsi="Arial" w:cs="Arial"/>
          <w:b/>
          <w:i/>
          <w:iCs/>
          <w:color w:val="474747"/>
          <w:sz w:val="21"/>
          <w:szCs w:val="21"/>
        </w:rPr>
        <w:t>ece</w:t>
      </w:r>
      <w:r w:rsidRPr="009C5CBD">
        <w:rPr>
          <w:rFonts w:ascii="Arial" w:hAnsi="Arial" w:cs="Arial"/>
          <w:b/>
          <w:i/>
          <w:iCs/>
          <w:color w:val="1A1A1A"/>
          <w:sz w:val="21"/>
          <w:szCs w:val="21"/>
        </w:rPr>
        <w:t xml:space="preserve">rca </w:t>
      </w:r>
      <w:r w:rsidRPr="009C5CBD">
        <w:rPr>
          <w:rFonts w:ascii="Arial" w:hAnsi="Arial" w:cs="Arial"/>
          <w:b/>
          <w:color w:val="313131"/>
          <w:sz w:val="21"/>
          <w:szCs w:val="21"/>
        </w:rPr>
        <w:t xml:space="preserve">de </w:t>
      </w:r>
      <w:r w:rsidRPr="009C5CBD">
        <w:rPr>
          <w:rFonts w:ascii="Arial" w:hAnsi="Arial" w:cs="Arial"/>
          <w:b/>
          <w:color w:val="1A1A1A"/>
          <w:sz w:val="21"/>
          <w:szCs w:val="21"/>
        </w:rPr>
        <w:t xml:space="preserve">la UB </w:t>
      </w:r>
      <w:r w:rsidRPr="009C5CBD">
        <w:rPr>
          <w:rFonts w:ascii="Arial" w:hAnsi="Arial" w:cs="Arial"/>
          <w:b/>
          <w:color w:val="313131"/>
          <w:sz w:val="21"/>
          <w:szCs w:val="21"/>
        </w:rPr>
        <w:t>(</w:t>
      </w:r>
      <w:hyperlink r:id="rId12" w:history="1">
        <w:r w:rsidR="009C5CBD" w:rsidRPr="009C5CBD">
          <w:rPr>
            <w:rStyle w:val="Hipervnculo"/>
            <w:rFonts w:ascii="Arial" w:hAnsi="Arial" w:cs="Arial"/>
            <w:b/>
            <w:sz w:val="21"/>
            <w:szCs w:val="21"/>
          </w:rPr>
          <w:t>http://hdl.handle.net/2445/28542</w:t>
        </w:r>
      </w:hyperlink>
      <w:r w:rsidRPr="009C5CBD">
        <w:rPr>
          <w:rFonts w:ascii="Arial" w:hAnsi="Arial" w:cs="Arial"/>
          <w:b/>
          <w:color w:val="313131"/>
          <w:sz w:val="21"/>
          <w:szCs w:val="21"/>
        </w:rPr>
        <w:t>).</w:t>
      </w:r>
    </w:p>
    <w:p w:rsidR="009C5CBD" w:rsidRPr="009C5CBD" w:rsidRDefault="009C5CBD" w:rsidP="009F38CF">
      <w:pPr>
        <w:autoSpaceDE w:val="0"/>
        <w:autoSpaceDN w:val="0"/>
        <w:adjustRightInd w:val="0"/>
        <w:spacing w:before="240" w:after="240" w:line="240" w:lineRule="auto"/>
        <w:rPr>
          <w:rFonts w:ascii="Arial" w:hAnsi="Arial" w:cs="Arial"/>
          <w:b/>
          <w:color w:val="313131"/>
          <w:sz w:val="21"/>
          <w:szCs w:val="21"/>
        </w:rPr>
      </w:pPr>
    </w:p>
    <w:p w:rsidR="00C52279" w:rsidRPr="00FD2444" w:rsidRDefault="00C52279" w:rsidP="00FD2444">
      <w:pPr>
        <w:spacing w:before="240" w:after="240" w:line="240" w:lineRule="auto"/>
        <w:jc w:val="both"/>
        <w:rPr>
          <w:rStyle w:val="hps"/>
        </w:rPr>
      </w:pPr>
      <w:r w:rsidRPr="00FD2444">
        <w:rPr>
          <w:rStyle w:val="hps"/>
        </w:rPr>
        <w:t xml:space="preserve">Tot partint de les orientacions sobre els aspectes ètics de la recerca realitzada a </w:t>
      </w:r>
      <w:smartTag w:uri="urn:schemas-microsoft-com:office:smarttags" w:element="PersonName">
        <w:smartTagPr>
          <w:attr w:name="ProductID" w:val="la Universitat"/>
        </w:smartTagPr>
        <w:r w:rsidRPr="00FD2444">
          <w:rPr>
            <w:rStyle w:val="hps"/>
          </w:rPr>
          <w:t>la Universitat</w:t>
        </w:r>
      </w:smartTag>
      <w:r w:rsidRPr="00FD2444">
        <w:rPr>
          <w:rStyle w:val="hps"/>
        </w:rPr>
        <w:t xml:space="preserve"> de Barcelona, a la present recerca les investigadores es comprometen a seguir els principis de: </w:t>
      </w:r>
    </w:p>
    <w:p w:rsidR="00C52279" w:rsidRPr="0097453E" w:rsidRDefault="00C52279" w:rsidP="009F38CF">
      <w:pPr>
        <w:numPr>
          <w:ilvl w:val="0"/>
          <w:numId w:val="8"/>
        </w:numPr>
        <w:spacing w:before="240" w:after="240" w:line="240" w:lineRule="auto"/>
        <w:jc w:val="both"/>
        <w:rPr>
          <w:bCs/>
          <w:iCs/>
          <w:sz w:val="24"/>
        </w:rPr>
      </w:pPr>
      <w:r w:rsidRPr="0097453E">
        <w:rPr>
          <w:b/>
          <w:bCs/>
          <w:i/>
          <w:iCs/>
          <w:sz w:val="24"/>
        </w:rPr>
        <w:t xml:space="preserve">Honestedat. </w:t>
      </w:r>
      <w:r w:rsidRPr="0097453E">
        <w:rPr>
          <w:bCs/>
          <w:iCs/>
          <w:sz w:val="24"/>
        </w:rPr>
        <w:t xml:space="preserve">Els investigadors han de ser honestos respecte les seves activitats de recerca, així com també envers les activitats d’altres investigadors. </w:t>
      </w:r>
    </w:p>
    <w:p w:rsidR="00C52279" w:rsidRPr="0097453E" w:rsidRDefault="00C52279" w:rsidP="009F38CF">
      <w:pPr>
        <w:numPr>
          <w:ilvl w:val="0"/>
          <w:numId w:val="8"/>
        </w:numPr>
        <w:spacing w:before="240" w:after="240" w:line="240" w:lineRule="auto"/>
        <w:jc w:val="both"/>
        <w:rPr>
          <w:bCs/>
          <w:iCs/>
          <w:sz w:val="24"/>
        </w:rPr>
      </w:pPr>
      <w:r w:rsidRPr="0097453E">
        <w:rPr>
          <w:b/>
          <w:bCs/>
          <w:i/>
          <w:iCs/>
          <w:sz w:val="24"/>
        </w:rPr>
        <w:t>Responsabilitat.</w:t>
      </w:r>
      <w:r w:rsidRPr="0097453E">
        <w:rPr>
          <w:bCs/>
          <w:iCs/>
          <w:sz w:val="24"/>
        </w:rPr>
        <w:t xml:space="preserve"> Els investigadors han de garantir que la recerca es porta a terme d’acord amb els termes i les condicions definits per  l’entitat que la finança i/o acordats entre </w:t>
      </w:r>
      <w:smartTag w:uri="urn:schemas-microsoft-com:office:smarttags" w:element="PersonName">
        <w:smartTagPr>
          <w:attr w:name="ProductID" w:val="la Universitat"/>
        </w:smartTagPr>
        <w:r w:rsidRPr="0097453E">
          <w:rPr>
            <w:bCs/>
            <w:iCs/>
            <w:sz w:val="24"/>
          </w:rPr>
          <w:t>la Universitat</w:t>
        </w:r>
      </w:smartTag>
      <w:r w:rsidRPr="0097453E">
        <w:rPr>
          <w:bCs/>
          <w:iCs/>
          <w:sz w:val="24"/>
        </w:rPr>
        <w:t xml:space="preserve"> de Barcelona i els organismes finançadors. </w:t>
      </w:r>
    </w:p>
    <w:p w:rsidR="00C52279" w:rsidRPr="0097453E" w:rsidRDefault="00C52279" w:rsidP="009F38CF">
      <w:pPr>
        <w:numPr>
          <w:ilvl w:val="0"/>
          <w:numId w:val="8"/>
        </w:numPr>
        <w:spacing w:before="240" w:after="240" w:line="240" w:lineRule="auto"/>
        <w:jc w:val="both"/>
        <w:rPr>
          <w:bCs/>
          <w:iCs/>
          <w:sz w:val="24"/>
        </w:rPr>
      </w:pPr>
      <w:r w:rsidRPr="0097453E">
        <w:rPr>
          <w:b/>
          <w:bCs/>
          <w:i/>
          <w:iCs/>
          <w:sz w:val="24"/>
        </w:rPr>
        <w:t>Rigor.</w:t>
      </w:r>
      <w:r w:rsidRPr="0097453E">
        <w:rPr>
          <w:bCs/>
          <w:iCs/>
          <w:sz w:val="24"/>
        </w:rPr>
        <w:t xml:space="preserve"> Els investigadors han de portar a terme un acurat procés de descobriment i interpretació.</w:t>
      </w:r>
    </w:p>
    <w:p w:rsidR="00C52279" w:rsidRPr="0097453E" w:rsidRDefault="00C52279" w:rsidP="009F38CF">
      <w:pPr>
        <w:numPr>
          <w:ilvl w:val="0"/>
          <w:numId w:val="8"/>
        </w:numPr>
        <w:spacing w:before="240" w:after="240" w:line="240" w:lineRule="auto"/>
        <w:jc w:val="both"/>
        <w:rPr>
          <w:bCs/>
          <w:iCs/>
          <w:sz w:val="24"/>
        </w:rPr>
      </w:pPr>
      <w:r w:rsidRPr="0097453E">
        <w:rPr>
          <w:b/>
          <w:bCs/>
          <w:i/>
          <w:iCs/>
          <w:sz w:val="24"/>
        </w:rPr>
        <w:t xml:space="preserve">Evitar el conflictes d’interès. </w:t>
      </w:r>
      <w:r w:rsidRPr="0097453E">
        <w:rPr>
          <w:bCs/>
          <w:iCs/>
          <w:sz w:val="24"/>
        </w:rPr>
        <w:t>Els investigadors han d’evitar els conflictes d’interès que puguin comprometre la validesa dels resultats de la seva recerca.</w:t>
      </w:r>
    </w:p>
    <w:p w:rsidR="00C52279" w:rsidRPr="00FD2444" w:rsidRDefault="00C52279" w:rsidP="00FD2444">
      <w:pPr>
        <w:spacing w:before="240" w:after="240" w:line="240" w:lineRule="auto"/>
        <w:jc w:val="both"/>
        <w:rPr>
          <w:rStyle w:val="hps"/>
        </w:rPr>
      </w:pPr>
      <w:r w:rsidRPr="00FD2444">
        <w:rPr>
          <w:rStyle w:val="hps"/>
        </w:rPr>
        <w:t>Especialment en aquesta recerca s’ha de prendre molta cura d’informar els estudiants</w:t>
      </w:r>
      <w:r w:rsidR="00FD2444">
        <w:rPr>
          <w:rStyle w:val="hps"/>
        </w:rPr>
        <w:t xml:space="preserve"> i als tutors de pràctiques</w:t>
      </w:r>
      <w:r w:rsidRPr="00FD2444">
        <w:rPr>
          <w:rStyle w:val="hps"/>
        </w:rPr>
        <w:t xml:space="preserve"> participants sobre la intencionalitat de la recerca, la seva finalitat i la confidencialitat de les dades, plantejant com a voluntària la seva participació.</w:t>
      </w:r>
    </w:p>
    <w:p w:rsidR="00C52279" w:rsidRPr="00FD2444" w:rsidRDefault="00FD2444" w:rsidP="00FD2444">
      <w:pPr>
        <w:spacing w:before="240" w:after="240" w:line="240" w:lineRule="auto"/>
        <w:jc w:val="both"/>
        <w:rPr>
          <w:rStyle w:val="hps"/>
        </w:rPr>
      </w:pPr>
      <w:r>
        <w:rPr>
          <w:rStyle w:val="hps"/>
        </w:rPr>
        <w:t xml:space="preserve">Part dels investigadors d’aquesta recerca formen part del col·lectiu de tutors/es de la Universitat de Barcelona, però també dels centres de pràctiques. Aspecte que ajudarà al rigor </w:t>
      </w:r>
      <w:r>
        <w:rPr>
          <w:rStyle w:val="hps"/>
        </w:rPr>
        <w:lastRenderedPageBreak/>
        <w:t xml:space="preserve">de les interpretacions dels resultats. </w:t>
      </w:r>
      <w:r w:rsidR="00C52279" w:rsidRPr="00FD2444">
        <w:rPr>
          <w:rStyle w:val="hps"/>
        </w:rPr>
        <w:t xml:space="preserve">Tot el personal investigador disposa de la competència necessària per portar a terme les activitats encomanades. Els estudiants i el personal en procés de formació han d’estar adequadament supervisats per garantir la qualitat dels resultats que generen. </w:t>
      </w:r>
    </w:p>
    <w:p w:rsidR="009C5CBD" w:rsidRPr="00FD2444" w:rsidRDefault="009C5CBD" w:rsidP="00FD2444">
      <w:pPr>
        <w:spacing w:before="240" w:after="240" w:line="240" w:lineRule="auto"/>
        <w:jc w:val="both"/>
        <w:rPr>
          <w:rStyle w:val="hps"/>
        </w:rPr>
      </w:pPr>
    </w:p>
    <w:p w:rsidR="00114826" w:rsidRPr="0041446E" w:rsidRDefault="00114826" w:rsidP="009F38CF">
      <w:pPr>
        <w:autoSpaceDE w:val="0"/>
        <w:autoSpaceDN w:val="0"/>
        <w:adjustRightInd w:val="0"/>
        <w:spacing w:before="240" w:after="240" w:line="240" w:lineRule="auto"/>
        <w:rPr>
          <w:rFonts w:ascii="Arial" w:hAnsi="Arial" w:cs="Arial"/>
          <w:b/>
          <w:color w:val="313131"/>
          <w:sz w:val="21"/>
          <w:szCs w:val="21"/>
        </w:rPr>
      </w:pPr>
      <w:r w:rsidRPr="0041446E">
        <w:rPr>
          <w:rFonts w:ascii="Arial" w:hAnsi="Arial" w:cs="Arial"/>
          <w:b/>
          <w:color w:val="1A1A1A"/>
          <w:sz w:val="21"/>
          <w:szCs w:val="21"/>
        </w:rPr>
        <w:t xml:space="preserve">7. Pla de </w:t>
      </w:r>
      <w:r w:rsidRPr="0041446E">
        <w:rPr>
          <w:rFonts w:ascii="Arial" w:hAnsi="Arial" w:cs="Arial"/>
          <w:b/>
          <w:color w:val="313131"/>
          <w:sz w:val="21"/>
          <w:szCs w:val="21"/>
        </w:rPr>
        <w:t>treball</w:t>
      </w:r>
      <w:r w:rsidRPr="0041446E">
        <w:rPr>
          <w:rFonts w:ascii="Arial" w:hAnsi="Arial" w:cs="Arial"/>
          <w:b/>
          <w:color w:val="575758"/>
          <w:sz w:val="21"/>
          <w:szCs w:val="21"/>
        </w:rPr>
        <w:t xml:space="preserve">: </w:t>
      </w:r>
      <w:r w:rsidRPr="0041446E">
        <w:rPr>
          <w:rFonts w:ascii="Arial" w:hAnsi="Arial" w:cs="Arial"/>
          <w:b/>
          <w:color w:val="313131"/>
          <w:sz w:val="21"/>
          <w:szCs w:val="21"/>
        </w:rPr>
        <w:t xml:space="preserve">s'hi han </w:t>
      </w:r>
      <w:r w:rsidRPr="0041446E">
        <w:rPr>
          <w:rFonts w:ascii="Arial" w:hAnsi="Arial" w:cs="Arial"/>
          <w:b/>
          <w:color w:val="1A1A1A"/>
          <w:sz w:val="21"/>
          <w:szCs w:val="21"/>
        </w:rPr>
        <w:t xml:space="preserve">de </w:t>
      </w:r>
      <w:r w:rsidRPr="0041446E">
        <w:rPr>
          <w:rFonts w:ascii="Arial" w:hAnsi="Arial" w:cs="Arial"/>
          <w:b/>
          <w:color w:val="313131"/>
          <w:sz w:val="21"/>
          <w:szCs w:val="21"/>
        </w:rPr>
        <w:t>re</w:t>
      </w:r>
      <w:r w:rsidRPr="0041446E">
        <w:rPr>
          <w:rFonts w:ascii="Arial" w:hAnsi="Arial" w:cs="Arial"/>
          <w:b/>
          <w:color w:val="0A0A0A"/>
          <w:sz w:val="21"/>
          <w:szCs w:val="21"/>
        </w:rPr>
        <w:t>l</w:t>
      </w:r>
      <w:r w:rsidRPr="0041446E">
        <w:rPr>
          <w:rFonts w:ascii="Arial" w:hAnsi="Arial" w:cs="Arial"/>
          <w:b/>
          <w:color w:val="313131"/>
          <w:sz w:val="21"/>
          <w:szCs w:val="21"/>
        </w:rPr>
        <w:t>acionar objectius, activitats, metodo</w:t>
      </w:r>
      <w:r w:rsidRPr="0041446E">
        <w:rPr>
          <w:rFonts w:ascii="Arial" w:hAnsi="Arial" w:cs="Arial"/>
          <w:b/>
          <w:color w:val="0A0A0A"/>
          <w:sz w:val="21"/>
          <w:szCs w:val="21"/>
        </w:rPr>
        <w:t>l</w:t>
      </w:r>
      <w:r w:rsidRPr="0041446E">
        <w:rPr>
          <w:rFonts w:ascii="Arial" w:hAnsi="Arial" w:cs="Arial"/>
          <w:b/>
          <w:color w:val="313131"/>
          <w:sz w:val="21"/>
          <w:szCs w:val="21"/>
        </w:rPr>
        <w:t>ogia,</w:t>
      </w:r>
    </w:p>
    <w:p w:rsidR="00114826" w:rsidRPr="0041446E" w:rsidRDefault="00114826" w:rsidP="009F38CF">
      <w:pPr>
        <w:autoSpaceDE w:val="0"/>
        <w:autoSpaceDN w:val="0"/>
        <w:adjustRightInd w:val="0"/>
        <w:spacing w:before="240" w:after="240" w:line="240" w:lineRule="auto"/>
        <w:rPr>
          <w:rFonts w:ascii="Arial" w:hAnsi="Arial" w:cs="Arial"/>
          <w:b/>
          <w:color w:val="313131"/>
          <w:sz w:val="21"/>
          <w:szCs w:val="21"/>
        </w:rPr>
      </w:pPr>
      <w:r w:rsidRPr="0041446E">
        <w:rPr>
          <w:rFonts w:ascii="Arial" w:hAnsi="Arial" w:cs="Arial"/>
          <w:b/>
          <w:color w:val="313131"/>
          <w:sz w:val="21"/>
          <w:szCs w:val="21"/>
        </w:rPr>
        <w:t xml:space="preserve">calendari i </w:t>
      </w:r>
      <w:r w:rsidRPr="0041446E">
        <w:rPr>
          <w:rFonts w:ascii="Arial" w:hAnsi="Arial" w:cs="Arial"/>
          <w:b/>
          <w:color w:val="1A1A1A"/>
          <w:sz w:val="21"/>
          <w:szCs w:val="21"/>
        </w:rPr>
        <w:t xml:space="preserve">membres responsables. </w:t>
      </w:r>
      <w:r w:rsidRPr="0041446E">
        <w:rPr>
          <w:rFonts w:ascii="Arial" w:hAnsi="Arial" w:cs="Arial"/>
          <w:b/>
          <w:color w:val="313131"/>
          <w:sz w:val="21"/>
          <w:szCs w:val="21"/>
        </w:rPr>
        <w:t xml:space="preserve">S'ha </w:t>
      </w:r>
      <w:r w:rsidRPr="0041446E">
        <w:rPr>
          <w:rFonts w:ascii="Arial" w:hAnsi="Arial" w:cs="Arial"/>
          <w:b/>
          <w:color w:val="1A1A1A"/>
          <w:sz w:val="21"/>
          <w:szCs w:val="21"/>
        </w:rPr>
        <w:t>d</w:t>
      </w:r>
      <w:r w:rsidRPr="0041446E">
        <w:rPr>
          <w:rFonts w:ascii="Arial" w:hAnsi="Arial" w:cs="Arial"/>
          <w:b/>
          <w:color w:val="474747"/>
          <w:sz w:val="21"/>
          <w:szCs w:val="21"/>
        </w:rPr>
        <w:t>'espec</w:t>
      </w:r>
      <w:r w:rsidRPr="0041446E">
        <w:rPr>
          <w:rFonts w:ascii="Arial" w:hAnsi="Arial" w:cs="Arial"/>
          <w:b/>
          <w:color w:val="1A1A1A"/>
          <w:sz w:val="21"/>
          <w:szCs w:val="21"/>
        </w:rPr>
        <w:t xml:space="preserve">ificar </w:t>
      </w:r>
      <w:r w:rsidRPr="0041446E">
        <w:rPr>
          <w:rFonts w:ascii="Arial" w:hAnsi="Arial" w:cs="Arial"/>
          <w:b/>
          <w:color w:val="313131"/>
          <w:sz w:val="21"/>
          <w:szCs w:val="21"/>
        </w:rPr>
        <w:t>e</w:t>
      </w:r>
      <w:r w:rsidRPr="0041446E">
        <w:rPr>
          <w:rFonts w:ascii="Arial" w:hAnsi="Arial" w:cs="Arial"/>
          <w:b/>
          <w:color w:val="0A0A0A"/>
          <w:sz w:val="21"/>
          <w:szCs w:val="21"/>
        </w:rPr>
        <w:t xml:space="preserve">l </w:t>
      </w:r>
      <w:r w:rsidRPr="0041446E">
        <w:rPr>
          <w:rFonts w:ascii="Arial" w:hAnsi="Arial" w:cs="Arial"/>
          <w:b/>
          <w:color w:val="1A1A1A"/>
          <w:sz w:val="21"/>
          <w:szCs w:val="21"/>
        </w:rPr>
        <w:t>pap</w:t>
      </w:r>
      <w:r w:rsidRPr="0041446E">
        <w:rPr>
          <w:rFonts w:ascii="Arial" w:hAnsi="Arial" w:cs="Arial"/>
          <w:b/>
          <w:color w:val="474747"/>
          <w:sz w:val="21"/>
          <w:szCs w:val="21"/>
        </w:rPr>
        <w:t xml:space="preserve">er </w:t>
      </w:r>
      <w:r w:rsidRPr="0041446E">
        <w:rPr>
          <w:rFonts w:ascii="Arial" w:hAnsi="Arial" w:cs="Arial"/>
          <w:b/>
          <w:color w:val="1A1A1A"/>
          <w:sz w:val="21"/>
          <w:szCs w:val="21"/>
        </w:rPr>
        <w:t xml:space="preserve">del </w:t>
      </w:r>
      <w:r w:rsidRPr="0041446E">
        <w:rPr>
          <w:rFonts w:ascii="Arial" w:hAnsi="Arial" w:cs="Arial"/>
          <w:b/>
          <w:color w:val="313131"/>
          <w:sz w:val="21"/>
          <w:szCs w:val="21"/>
        </w:rPr>
        <w:t>personal</w:t>
      </w:r>
    </w:p>
    <w:p w:rsidR="00114826" w:rsidRDefault="00114826" w:rsidP="009F38CF">
      <w:pPr>
        <w:autoSpaceDE w:val="0"/>
        <w:autoSpaceDN w:val="0"/>
        <w:adjustRightInd w:val="0"/>
        <w:spacing w:before="240" w:after="240" w:line="240" w:lineRule="auto"/>
        <w:rPr>
          <w:rFonts w:ascii="Arial" w:hAnsi="Arial" w:cs="Arial"/>
          <w:b/>
          <w:color w:val="313131"/>
          <w:sz w:val="21"/>
          <w:szCs w:val="21"/>
        </w:rPr>
      </w:pPr>
      <w:r w:rsidRPr="0041446E">
        <w:rPr>
          <w:rFonts w:ascii="Arial" w:hAnsi="Arial" w:cs="Arial"/>
          <w:b/>
          <w:color w:val="313131"/>
          <w:sz w:val="21"/>
          <w:szCs w:val="21"/>
        </w:rPr>
        <w:t xml:space="preserve">col· </w:t>
      </w:r>
      <w:r w:rsidRPr="0041446E">
        <w:rPr>
          <w:rFonts w:ascii="Arial" w:hAnsi="Arial" w:cs="Arial"/>
          <w:b/>
          <w:color w:val="0A0A0A"/>
          <w:sz w:val="21"/>
          <w:szCs w:val="21"/>
        </w:rPr>
        <w:t>l</w:t>
      </w:r>
      <w:r w:rsidRPr="0041446E">
        <w:rPr>
          <w:rFonts w:ascii="Arial" w:hAnsi="Arial" w:cs="Arial"/>
          <w:b/>
          <w:color w:val="313131"/>
          <w:sz w:val="21"/>
          <w:szCs w:val="21"/>
        </w:rPr>
        <w:t>aborador.</w:t>
      </w:r>
    </w:p>
    <w:p w:rsidR="0041446E" w:rsidRDefault="0041446E" w:rsidP="009F38CF">
      <w:pPr>
        <w:autoSpaceDE w:val="0"/>
        <w:autoSpaceDN w:val="0"/>
        <w:adjustRightInd w:val="0"/>
        <w:spacing w:before="240" w:after="240" w:line="240" w:lineRule="auto"/>
        <w:rPr>
          <w:rFonts w:ascii="Arial" w:hAnsi="Arial" w:cs="Arial"/>
          <w:b/>
          <w:color w:val="313131"/>
          <w:sz w:val="21"/>
          <w:szCs w:val="21"/>
        </w:rPr>
      </w:pPr>
    </w:p>
    <w:p w:rsidR="00D648FD" w:rsidRPr="00D648FD" w:rsidRDefault="008B3664" w:rsidP="00D648FD">
      <w:pPr>
        <w:spacing w:before="240" w:after="240" w:line="240" w:lineRule="auto"/>
        <w:jc w:val="both"/>
        <w:rPr>
          <w:rStyle w:val="hps"/>
        </w:rPr>
      </w:pPr>
      <w:r>
        <w:rPr>
          <w:rStyle w:val="hps"/>
          <w:b/>
        </w:rPr>
        <w:t>Activitats lligades a l’o</w:t>
      </w:r>
      <w:r w:rsidRPr="008B3664">
        <w:rPr>
          <w:rStyle w:val="hps"/>
          <w:b/>
        </w:rPr>
        <w:t xml:space="preserve">bjectiu </w:t>
      </w:r>
      <w:r w:rsidR="00D648FD" w:rsidRPr="008B3664">
        <w:rPr>
          <w:rStyle w:val="hps"/>
          <w:b/>
        </w:rPr>
        <w:t>1:</w:t>
      </w:r>
      <w:r w:rsidR="00D648FD">
        <w:t>Redefinir el marc relacional entre la facultat de Pedagogia i les organitzacions de pràctiques, mitjançant processos de co-transferència de coneixement i d’implicació per la millora de l’ocupabilitat dels estudiants</w:t>
      </w:r>
    </w:p>
    <w:p w:rsidR="001A1047" w:rsidRDefault="00D648FD" w:rsidP="008B3664">
      <w:pPr>
        <w:pStyle w:val="Prrafodelista"/>
        <w:numPr>
          <w:ilvl w:val="0"/>
          <w:numId w:val="16"/>
        </w:numPr>
        <w:spacing w:before="240" w:after="240" w:line="240" w:lineRule="auto"/>
        <w:jc w:val="both"/>
      </w:pPr>
      <w:r>
        <w:t>Construir el concepte de transferència de coneixement entre la facultat i les organitzacions de pràctiques col·laboradores</w:t>
      </w:r>
      <w:r w:rsidR="001A1047">
        <w:t xml:space="preserve"> (maig 2014 – novembre 2014). Responsables: Dolors Millan, </w:t>
      </w:r>
      <w:r w:rsidR="002A58D2">
        <w:t xml:space="preserve">Mariona Graell, </w:t>
      </w:r>
      <w:r w:rsidR="001A1047">
        <w:t>Assumpta Aneas</w:t>
      </w:r>
      <w:r w:rsidR="002A58D2">
        <w:t>, Begoña Piqué, Sandra Martínez</w:t>
      </w:r>
      <w:r w:rsidR="001A1047">
        <w:t xml:space="preserve"> i equip de recerca de les institucions de pràctiques.</w:t>
      </w:r>
    </w:p>
    <w:p w:rsidR="002A58D2" w:rsidRDefault="002A58D2" w:rsidP="008B3664">
      <w:pPr>
        <w:pStyle w:val="Prrafodelista"/>
        <w:numPr>
          <w:ilvl w:val="0"/>
          <w:numId w:val="16"/>
        </w:numPr>
        <w:spacing w:before="240" w:after="240" w:line="240" w:lineRule="auto"/>
        <w:jc w:val="both"/>
      </w:pPr>
      <w:r>
        <w:t>Construir i validar i aplicar l’enquesta</w:t>
      </w:r>
      <w:r w:rsidRPr="001A1047">
        <w:t xml:space="preserve"> sobre el concepte de transferència de coneixement als tutors de l</w:t>
      </w:r>
      <w:r>
        <w:t xml:space="preserve">es organitzacions de pràctiques (juny 2014 – octubre 2014). Responsables: </w:t>
      </w:r>
      <w:r w:rsidR="00B40F33">
        <w:t xml:space="preserve">Dolors Millan, Assumpta Aneas, Núria Rajadell, </w:t>
      </w:r>
      <w:r>
        <w:t>Ruth Vilà i equip de recerca de les institucions de pràctiques.</w:t>
      </w:r>
    </w:p>
    <w:p w:rsidR="002A58D2" w:rsidRDefault="002A58D2" w:rsidP="008B3664">
      <w:pPr>
        <w:pStyle w:val="Prrafodelista"/>
        <w:numPr>
          <w:ilvl w:val="0"/>
          <w:numId w:val="16"/>
        </w:numPr>
        <w:spacing w:before="240" w:after="240" w:line="240" w:lineRule="auto"/>
        <w:jc w:val="both"/>
      </w:pPr>
      <w:r>
        <w:t>Anàlisi dels resultats obtinguts (octubre 2014 – novembre 2014). Responsables: Ruth Vilà</w:t>
      </w:r>
      <w:r w:rsidR="00B40F33">
        <w:t>, Dolors Millan, Mariona Graell, Begoña Piqué, Sandra Martínez</w:t>
      </w:r>
      <w:r>
        <w:t xml:space="preserve"> i equip de recerca de les institucions de pràctiques.</w:t>
      </w:r>
    </w:p>
    <w:p w:rsidR="00D648FD" w:rsidRDefault="00D648FD" w:rsidP="008B3664">
      <w:pPr>
        <w:pStyle w:val="Prrafodelista"/>
        <w:numPr>
          <w:ilvl w:val="0"/>
          <w:numId w:val="16"/>
        </w:numPr>
        <w:spacing w:before="240" w:after="240" w:line="240" w:lineRule="auto"/>
        <w:jc w:val="both"/>
      </w:pPr>
      <w:r>
        <w:t>Formular indicadors de transferència, tot incloent perspectives econòmiques transformadores</w:t>
      </w:r>
      <w:r w:rsidR="001A1047">
        <w:t xml:space="preserve"> (</w:t>
      </w:r>
      <w:r w:rsidR="002A58D2">
        <w:t>setembre 2014-desembre 2014</w:t>
      </w:r>
      <w:r w:rsidR="001A1047">
        <w:t>)</w:t>
      </w:r>
      <w:r>
        <w:t>.</w:t>
      </w:r>
      <w:r w:rsidR="002A58D2">
        <w:t xml:space="preserve"> Responsables: Assumpta Aneas i Ruth Vilà.</w:t>
      </w:r>
    </w:p>
    <w:p w:rsidR="002A58D2" w:rsidRDefault="00D648FD" w:rsidP="008B3664">
      <w:pPr>
        <w:pStyle w:val="Prrafodelista"/>
        <w:numPr>
          <w:ilvl w:val="0"/>
          <w:numId w:val="16"/>
        </w:numPr>
        <w:spacing w:before="240" w:after="240" w:line="240" w:lineRule="auto"/>
        <w:jc w:val="both"/>
      </w:pPr>
      <w:r>
        <w:t>Repensar vies de millora de l’ocupabilitat dels estudiants</w:t>
      </w:r>
      <w:r w:rsidR="002A58D2">
        <w:t xml:space="preserve"> (gener 2015 - juny 2015). Responsables: Núria Rajadell, Marta Burguet, Begoña Piqué, Sandra Martínez, Montserrat Fisas, Montserrat Gurrera, Xus Igual i equip de recerca de les institucions de pràctiques.</w:t>
      </w:r>
    </w:p>
    <w:p w:rsidR="00D648FD" w:rsidRPr="001A1047" w:rsidRDefault="00B40F33" w:rsidP="008B3664">
      <w:pPr>
        <w:pStyle w:val="Prrafodelista"/>
        <w:numPr>
          <w:ilvl w:val="0"/>
          <w:numId w:val="16"/>
        </w:numPr>
        <w:spacing w:before="240" w:after="240" w:line="240" w:lineRule="auto"/>
        <w:jc w:val="both"/>
      </w:pPr>
      <w:r>
        <w:t>Dinamització dels g</w:t>
      </w:r>
      <w:r w:rsidR="00D648FD" w:rsidRPr="001A1047">
        <w:t xml:space="preserve">rups de discussió / entrevistes organitzats amb els tutors de les organitzacions de pràctiques i/o altres professionals d’especial interès en l’ocupabilitat dels </w:t>
      </w:r>
      <w:r>
        <w:t>recent llicenciats de Pedagogia (gener 2015 – maig 2015). Responsables: Núria Rajadell, Begoña Piqué, Sandra Martínez, Montserrat Fisas, Montserrat Gurrera i Xus Igual.</w:t>
      </w:r>
    </w:p>
    <w:p w:rsidR="00D648FD" w:rsidRDefault="00B40F33" w:rsidP="008B3664">
      <w:pPr>
        <w:pStyle w:val="Prrafodelista"/>
        <w:numPr>
          <w:ilvl w:val="0"/>
          <w:numId w:val="16"/>
        </w:numPr>
        <w:spacing w:before="240" w:after="240" w:line="240" w:lineRule="auto"/>
        <w:jc w:val="both"/>
      </w:pPr>
      <w:r>
        <w:t>Dinamització dels g</w:t>
      </w:r>
      <w:r w:rsidR="00D648FD" w:rsidRPr="001A1047">
        <w:t>rups de discussió / entrevistes organitzats amb professorat tutors del Pràcticum del grau de Pedagogia i/o altre professorat d’especial interès en l’ocupabilitat dels recent llicenciats de Pedagogia</w:t>
      </w:r>
      <w:r>
        <w:t xml:space="preserve"> (març 2015 – setembre 2015)</w:t>
      </w:r>
      <w:r w:rsidR="00D648FD" w:rsidRPr="001A1047">
        <w:t>.</w:t>
      </w:r>
      <w:r>
        <w:t xml:space="preserve"> Responsables: Assumpta Aneas, Dolors Millan, Begoña Piqué i Sandra Martínez.</w:t>
      </w:r>
    </w:p>
    <w:p w:rsidR="00B40F33" w:rsidRPr="001A1047" w:rsidRDefault="00B40F33" w:rsidP="008B3664">
      <w:pPr>
        <w:pStyle w:val="Prrafodelista"/>
        <w:numPr>
          <w:ilvl w:val="0"/>
          <w:numId w:val="16"/>
        </w:numPr>
        <w:spacing w:before="240" w:after="240" w:line="240" w:lineRule="auto"/>
        <w:jc w:val="both"/>
      </w:pPr>
      <w:r>
        <w:t>Anàlisis qualitativa dels grups de discussió i entrevistes (setembre 2015-desembre 2015). Responsables: Núria Rajadell, Dolors Millan i Ruth Vilà</w:t>
      </w:r>
    </w:p>
    <w:p w:rsidR="00D648FD" w:rsidRDefault="008B3664" w:rsidP="00D648FD">
      <w:pPr>
        <w:spacing w:before="240" w:after="240" w:line="240" w:lineRule="auto"/>
        <w:jc w:val="both"/>
      </w:pPr>
      <w:r>
        <w:rPr>
          <w:rStyle w:val="hps"/>
          <w:b/>
        </w:rPr>
        <w:t>Activitats lligades a l’o</w:t>
      </w:r>
      <w:r w:rsidR="00D648FD" w:rsidRPr="008B3664">
        <w:rPr>
          <w:rStyle w:val="hps"/>
          <w:b/>
        </w:rPr>
        <w:t>bjectiu 2:</w:t>
      </w:r>
      <w:r w:rsidR="00D648FD">
        <w:t>Repensar el model d’avaluació de competències al Pràcticum de Pedagogia, iniciat en la convocatòria anterior REDICE, per tal de millorar la percepció dels estudiants ajustada sobre les seves capacitats i incrementar així la seva ocupabilitat.</w:t>
      </w:r>
    </w:p>
    <w:p w:rsidR="00D648FD" w:rsidRDefault="00D648FD" w:rsidP="008B3664">
      <w:pPr>
        <w:pStyle w:val="Prrafodelista"/>
        <w:numPr>
          <w:ilvl w:val="0"/>
          <w:numId w:val="16"/>
        </w:numPr>
        <w:spacing w:before="240" w:after="240" w:line="240" w:lineRule="auto"/>
        <w:jc w:val="both"/>
      </w:pPr>
      <w:r>
        <w:lastRenderedPageBreak/>
        <w:t>Millorar els qüestionaris online per avaluar les competències des de la perspectiva dels tres agents implicats: alumnat, tutor UB, i tutor de l’organització de pràctiques (abril 2014) Responsables: Ruth Vilà i Assumpta Aneas.</w:t>
      </w:r>
    </w:p>
    <w:p w:rsidR="00D648FD" w:rsidRDefault="00D648FD" w:rsidP="008B3664">
      <w:pPr>
        <w:pStyle w:val="Prrafodelista"/>
        <w:numPr>
          <w:ilvl w:val="0"/>
          <w:numId w:val="16"/>
        </w:numPr>
        <w:spacing w:before="240" w:after="240" w:line="240" w:lineRule="auto"/>
        <w:jc w:val="both"/>
      </w:pPr>
      <w:r>
        <w:t>Aplicar el qüestionari d’autoreflexió de l’alumnat sobre el seu desenvolupament competencial, en totes les assignatures del pràcticum (maig 2014 - maig 2015) Responsables: Elena Noguera, Dolors Millan i Assumpta Aneas.</w:t>
      </w:r>
    </w:p>
    <w:p w:rsidR="00D648FD" w:rsidRDefault="00D648FD" w:rsidP="008B3664">
      <w:pPr>
        <w:pStyle w:val="Prrafodelista"/>
        <w:numPr>
          <w:ilvl w:val="0"/>
          <w:numId w:val="16"/>
        </w:numPr>
        <w:spacing w:before="240" w:after="240" w:line="240" w:lineRule="auto"/>
        <w:jc w:val="both"/>
      </w:pPr>
      <w:r>
        <w:t xml:space="preserve">Anàlisi quantitativa dels resultats obtinguts (juny 2015 - octubre 2015). Responsables: Ruth Vilà i </w:t>
      </w:r>
      <w:r w:rsidR="00110969">
        <w:t>M.José Rubio</w:t>
      </w:r>
      <w:bookmarkStart w:id="0" w:name="_GoBack"/>
      <w:bookmarkEnd w:id="0"/>
      <w:r>
        <w:t>.</w:t>
      </w:r>
    </w:p>
    <w:p w:rsidR="008B3664" w:rsidRPr="008B3664" w:rsidRDefault="008B3664" w:rsidP="00D648FD">
      <w:pPr>
        <w:spacing w:before="240" w:after="240" w:line="240" w:lineRule="auto"/>
        <w:jc w:val="both"/>
        <w:rPr>
          <w:rStyle w:val="hps"/>
          <w:b/>
        </w:rPr>
      </w:pPr>
      <w:r w:rsidRPr="008B3664">
        <w:rPr>
          <w:rStyle w:val="hps"/>
          <w:b/>
        </w:rPr>
        <w:t>Activitats  de caràcter general:</w:t>
      </w:r>
    </w:p>
    <w:p w:rsidR="006A708E" w:rsidRPr="008B3664" w:rsidRDefault="006A708E" w:rsidP="008B3664">
      <w:pPr>
        <w:pStyle w:val="Prrafodelista"/>
        <w:numPr>
          <w:ilvl w:val="0"/>
          <w:numId w:val="16"/>
        </w:numPr>
        <w:spacing w:before="240" w:after="240" w:line="240" w:lineRule="auto"/>
        <w:jc w:val="both"/>
      </w:pPr>
      <w:r w:rsidRPr="008B3664">
        <w:t>Difusió dels resultats obtinguts</w:t>
      </w:r>
      <w:r w:rsidR="00A94B5C" w:rsidRPr="008B3664">
        <w:t xml:space="preserve">: </w:t>
      </w:r>
      <w:r w:rsidRPr="008B3664">
        <w:t>congressos i publicacions(setembre</w:t>
      </w:r>
      <w:r w:rsidR="00755315">
        <w:t xml:space="preserve"> 2015</w:t>
      </w:r>
      <w:r w:rsidRPr="008B3664">
        <w:t xml:space="preserve"> – desembre 2015)</w:t>
      </w:r>
      <w:r w:rsidR="00A94B5C" w:rsidRPr="008B3664">
        <w:t>.</w:t>
      </w:r>
      <w:r w:rsidRPr="008B3664">
        <w:t xml:space="preserve"> Responsables: Núria Rajadell, Dolors Millan, Assumpta</w:t>
      </w:r>
      <w:r w:rsidR="002A58D2" w:rsidRPr="008B3664">
        <w:t>Aneas</w:t>
      </w:r>
      <w:r w:rsidRPr="008B3664">
        <w:t xml:space="preserve"> i Ruth Vilà.</w:t>
      </w:r>
    </w:p>
    <w:p w:rsidR="006A708E" w:rsidRPr="008B3664" w:rsidRDefault="006A708E" w:rsidP="008B3664">
      <w:pPr>
        <w:pStyle w:val="Prrafodelista"/>
        <w:numPr>
          <w:ilvl w:val="0"/>
          <w:numId w:val="16"/>
        </w:numPr>
        <w:spacing w:before="240" w:after="240" w:line="240" w:lineRule="auto"/>
        <w:jc w:val="both"/>
      </w:pPr>
      <w:r w:rsidRPr="008B3664">
        <w:t>Redacció del informe parcial (gener 2015) Responsable: Ruth Vilà</w:t>
      </w:r>
    </w:p>
    <w:p w:rsidR="00D648FD" w:rsidRDefault="006A708E" w:rsidP="008B3664">
      <w:pPr>
        <w:pStyle w:val="Prrafodelista"/>
        <w:numPr>
          <w:ilvl w:val="0"/>
          <w:numId w:val="16"/>
        </w:numPr>
        <w:spacing w:before="240" w:after="240" w:line="240" w:lineRule="auto"/>
        <w:jc w:val="both"/>
        <w:rPr>
          <w:rStyle w:val="hps"/>
        </w:rPr>
      </w:pPr>
      <w:r w:rsidRPr="008B3664">
        <w:t>Redacció</w:t>
      </w:r>
      <w:r w:rsidR="00D648FD">
        <w:rPr>
          <w:rStyle w:val="hps"/>
        </w:rPr>
        <w:t xml:space="preserve"> del informe final </w:t>
      </w:r>
      <w:r>
        <w:rPr>
          <w:rStyle w:val="hps"/>
        </w:rPr>
        <w:t>(novembre - desembre 2015) Responsable: Ruth Vilà.</w:t>
      </w:r>
    </w:p>
    <w:p w:rsidR="00BF2C1E" w:rsidRPr="00D648FD" w:rsidRDefault="00BF2C1E" w:rsidP="00D648FD">
      <w:pPr>
        <w:spacing w:before="240" w:after="240" w:line="240" w:lineRule="auto"/>
        <w:jc w:val="both"/>
        <w:rPr>
          <w:rStyle w:val="hps"/>
        </w:rPr>
      </w:pPr>
    </w:p>
    <w:p w:rsidR="00114826" w:rsidRDefault="00114826" w:rsidP="009F38CF">
      <w:pPr>
        <w:autoSpaceDE w:val="0"/>
        <w:autoSpaceDN w:val="0"/>
        <w:adjustRightInd w:val="0"/>
        <w:spacing w:before="240" w:after="240" w:line="240" w:lineRule="auto"/>
        <w:rPr>
          <w:rFonts w:ascii="Arial" w:hAnsi="Arial" w:cs="Arial"/>
          <w:b/>
          <w:color w:val="313131"/>
          <w:sz w:val="21"/>
          <w:szCs w:val="21"/>
        </w:rPr>
      </w:pPr>
      <w:r w:rsidRPr="003D67E4">
        <w:rPr>
          <w:rFonts w:ascii="Arial" w:hAnsi="Arial" w:cs="Arial"/>
          <w:b/>
          <w:color w:val="313131"/>
          <w:sz w:val="21"/>
          <w:szCs w:val="21"/>
          <w:highlight w:val="yellow"/>
        </w:rPr>
        <w:t xml:space="preserve">8. </w:t>
      </w:r>
      <w:r w:rsidRPr="003D67E4">
        <w:rPr>
          <w:rFonts w:ascii="Arial" w:hAnsi="Arial" w:cs="Arial"/>
          <w:b/>
          <w:color w:val="0A0A0A"/>
          <w:sz w:val="21"/>
          <w:szCs w:val="21"/>
          <w:highlight w:val="yellow"/>
        </w:rPr>
        <w:t>Imp</w:t>
      </w:r>
      <w:r w:rsidRPr="003D67E4">
        <w:rPr>
          <w:rFonts w:ascii="Arial" w:hAnsi="Arial" w:cs="Arial"/>
          <w:b/>
          <w:color w:val="313131"/>
          <w:sz w:val="21"/>
          <w:szCs w:val="21"/>
          <w:highlight w:val="yellow"/>
        </w:rPr>
        <w:t xml:space="preserve">acte </w:t>
      </w:r>
      <w:r w:rsidRPr="003D67E4">
        <w:rPr>
          <w:rFonts w:ascii="Arial" w:hAnsi="Arial" w:cs="Arial"/>
          <w:b/>
          <w:color w:val="1A1A1A"/>
          <w:sz w:val="21"/>
          <w:szCs w:val="21"/>
          <w:highlight w:val="yellow"/>
        </w:rPr>
        <w:t xml:space="preserve">i resultats </w:t>
      </w:r>
      <w:r w:rsidRPr="003D67E4">
        <w:rPr>
          <w:rFonts w:ascii="Arial" w:hAnsi="Arial" w:cs="Arial"/>
          <w:b/>
          <w:color w:val="313131"/>
          <w:sz w:val="21"/>
          <w:szCs w:val="21"/>
          <w:highlight w:val="yellow"/>
        </w:rPr>
        <w:t>esperats</w:t>
      </w:r>
    </w:p>
    <w:p w:rsidR="00AA1CE1" w:rsidRDefault="00AA1CE1" w:rsidP="009F38CF">
      <w:pPr>
        <w:spacing w:before="240" w:after="240" w:line="240" w:lineRule="auto"/>
        <w:jc w:val="both"/>
        <w:rPr>
          <w:rStyle w:val="hps"/>
        </w:rPr>
      </w:pPr>
      <w:r>
        <w:rPr>
          <w:rStyle w:val="hps"/>
        </w:rPr>
        <w:t>A mode d’exemple, proposem obtenir algu</w:t>
      </w:r>
      <w:r w:rsidRPr="0015527B">
        <w:rPr>
          <w:rStyle w:val="hps"/>
        </w:rPr>
        <w:t>nes activitats i produc</w:t>
      </w:r>
      <w:r>
        <w:rPr>
          <w:rStyle w:val="hps"/>
        </w:rPr>
        <w:t>tes com poden ser: la fira d’organitzacions de pràctiques yla organització de</w:t>
      </w:r>
      <w:r w:rsidRPr="0015527B">
        <w:rPr>
          <w:rStyle w:val="hps"/>
        </w:rPr>
        <w:t>newsletter</w:t>
      </w:r>
      <w:r>
        <w:rPr>
          <w:rStyle w:val="hps"/>
        </w:rPr>
        <w:t xml:space="preserve">d’activitats universitàries. </w:t>
      </w:r>
    </w:p>
    <w:p w:rsidR="008B4CB0" w:rsidRPr="0056529F" w:rsidRDefault="00D904E6" w:rsidP="009F38CF">
      <w:pPr>
        <w:numPr>
          <w:ilvl w:val="0"/>
          <w:numId w:val="7"/>
        </w:numPr>
        <w:autoSpaceDE w:val="0"/>
        <w:autoSpaceDN w:val="0"/>
        <w:adjustRightInd w:val="0"/>
        <w:spacing w:before="240" w:after="240" w:line="240" w:lineRule="auto"/>
        <w:rPr>
          <w:rFonts w:ascii="Arial" w:hAnsi="Arial" w:cs="Arial"/>
          <w:color w:val="313131"/>
          <w:sz w:val="21"/>
          <w:szCs w:val="21"/>
        </w:rPr>
      </w:pPr>
      <w:r w:rsidRPr="0056529F">
        <w:rPr>
          <w:rFonts w:ascii="Arial" w:hAnsi="Arial" w:cs="Arial"/>
          <w:color w:val="313131"/>
          <w:sz w:val="21"/>
          <w:szCs w:val="21"/>
        </w:rPr>
        <w:t>Fira d’organitzacions de pràctiques</w:t>
      </w:r>
    </w:p>
    <w:p w:rsidR="008B4CB0" w:rsidRPr="0056529F" w:rsidRDefault="00D904E6" w:rsidP="009F38CF">
      <w:pPr>
        <w:numPr>
          <w:ilvl w:val="0"/>
          <w:numId w:val="7"/>
        </w:numPr>
        <w:autoSpaceDE w:val="0"/>
        <w:autoSpaceDN w:val="0"/>
        <w:adjustRightInd w:val="0"/>
        <w:spacing w:before="240" w:after="240" w:line="240" w:lineRule="auto"/>
        <w:rPr>
          <w:rFonts w:ascii="Arial" w:hAnsi="Arial" w:cs="Arial"/>
          <w:color w:val="313131"/>
          <w:sz w:val="21"/>
          <w:szCs w:val="21"/>
        </w:rPr>
      </w:pPr>
      <w:r w:rsidRPr="0056529F">
        <w:rPr>
          <w:rFonts w:ascii="Arial" w:hAnsi="Arial" w:cs="Arial"/>
          <w:color w:val="313131"/>
          <w:sz w:val="21"/>
          <w:szCs w:val="21"/>
        </w:rPr>
        <w:t>Organització de newsletter d’activitats universitàries</w:t>
      </w:r>
    </w:p>
    <w:p w:rsidR="008B4CB0" w:rsidRPr="0056529F" w:rsidRDefault="00D904E6" w:rsidP="009F38CF">
      <w:pPr>
        <w:numPr>
          <w:ilvl w:val="0"/>
          <w:numId w:val="7"/>
        </w:numPr>
        <w:autoSpaceDE w:val="0"/>
        <w:autoSpaceDN w:val="0"/>
        <w:adjustRightInd w:val="0"/>
        <w:spacing w:before="240" w:after="240" w:line="240" w:lineRule="auto"/>
        <w:rPr>
          <w:rFonts w:ascii="Arial" w:hAnsi="Arial" w:cs="Arial"/>
          <w:color w:val="313131"/>
          <w:sz w:val="21"/>
          <w:szCs w:val="21"/>
        </w:rPr>
      </w:pPr>
      <w:r w:rsidRPr="0056529F">
        <w:rPr>
          <w:rFonts w:ascii="Arial" w:hAnsi="Arial" w:cs="Arial"/>
          <w:color w:val="313131"/>
          <w:sz w:val="21"/>
          <w:szCs w:val="21"/>
          <w:lang w:val="es-ES"/>
        </w:rPr>
        <w:t>Espaid’oportunitats</w:t>
      </w:r>
    </w:p>
    <w:p w:rsidR="008B4CB0" w:rsidRPr="0056529F" w:rsidRDefault="00D904E6" w:rsidP="009F38CF">
      <w:pPr>
        <w:numPr>
          <w:ilvl w:val="0"/>
          <w:numId w:val="7"/>
        </w:numPr>
        <w:autoSpaceDE w:val="0"/>
        <w:autoSpaceDN w:val="0"/>
        <w:adjustRightInd w:val="0"/>
        <w:spacing w:before="240" w:after="240" w:line="240" w:lineRule="auto"/>
        <w:rPr>
          <w:rFonts w:ascii="Arial" w:hAnsi="Arial" w:cs="Arial"/>
          <w:color w:val="313131"/>
          <w:sz w:val="21"/>
          <w:szCs w:val="21"/>
        </w:rPr>
      </w:pPr>
      <w:r w:rsidRPr="0056529F">
        <w:rPr>
          <w:rFonts w:ascii="Arial" w:hAnsi="Arial" w:cs="Arial"/>
          <w:color w:val="313131"/>
          <w:sz w:val="21"/>
          <w:szCs w:val="21"/>
          <w:lang w:val="es-ES"/>
        </w:rPr>
        <w:t>…</w:t>
      </w:r>
    </w:p>
    <w:p w:rsidR="0056529F" w:rsidRPr="009C5CBD" w:rsidRDefault="0056529F" w:rsidP="009F38CF">
      <w:pPr>
        <w:autoSpaceDE w:val="0"/>
        <w:autoSpaceDN w:val="0"/>
        <w:adjustRightInd w:val="0"/>
        <w:spacing w:before="240" w:after="240" w:line="240" w:lineRule="auto"/>
        <w:rPr>
          <w:rFonts w:ascii="Arial" w:hAnsi="Arial" w:cs="Arial"/>
          <w:b/>
          <w:color w:val="313131"/>
          <w:sz w:val="21"/>
          <w:szCs w:val="21"/>
        </w:rPr>
      </w:pPr>
    </w:p>
    <w:p w:rsidR="009C5CBD" w:rsidRDefault="009C5CBD" w:rsidP="009F38CF">
      <w:pPr>
        <w:autoSpaceDE w:val="0"/>
        <w:autoSpaceDN w:val="0"/>
        <w:adjustRightInd w:val="0"/>
        <w:spacing w:before="240" w:after="240" w:line="240" w:lineRule="auto"/>
        <w:rPr>
          <w:rFonts w:ascii="Arial" w:hAnsi="Arial" w:cs="Arial"/>
          <w:color w:val="313131"/>
          <w:sz w:val="21"/>
          <w:szCs w:val="21"/>
        </w:rPr>
      </w:pPr>
    </w:p>
    <w:p w:rsidR="00114826" w:rsidRDefault="00114826" w:rsidP="009F38CF">
      <w:pPr>
        <w:autoSpaceDE w:val="0"/>
        <w:autoSpaceDN w:val="0"/>
        <w:adjustRightInd w:val="0"/>
        <w:spacing w:before="240" w:after="240" w:line="240" w:lineRule="auto"/>
        <w:rPr>
          <w:rFonts w:ascii="Arial" w:hAnsi="Arial" w:cs="Arial"/>
          <w:b/>
          <w:color w:val="313131"/>
          <w:sz w:val="21"/>
          <w:szCs w:val="21"/>
        </w:rPr>
      </w:pPr>
      <w:r w:rsidRPr="00C9297A">
        <w:rPr>
          <w:rFonts w:ascii="Arial" w:hAnsi="Arial" w:cs="Arial"/>
          <w:b/>
          <w:color w:val="313131"/>
          <w:sz w:val="21"/>
          <w:szCs w:val="21"/>
        </w:rPr>
        <w:t xml:space="preserve">9. </w:t>
      </w:r>
      <w:r w:rsidRPr="00C9297A">
        <w:rPr>
          <w:rFonts w:ascii="Arial" w:hAnsi="Arial" w:cs="Arial"/>
          <w:b/>
          <w:color w:val="1A1A1A"/>
          <w:sz w:val="21"/>
          <w:szCs w:val="21"/>
        </w:rPr>
        <w:t xml:space="preserve">Pla </w:t>
      </w:r>
      <w:r w:rsidRPr="00C9297A">
        <w:rPr>
          <w:rFonts w:ascii="Arial" w:hAnsi="Arial" w:cs="Arial"/>
          <w:b/>
          <w:color w:val="313131"/>
          <w:sz w:val="21"/>
          <w:szCs w:val="21"/>
        </w:rPr>
        <w:t>de difusió de</w:t>
      </w:r>
      <w:r w:rsidR="009C5CBD" w:rsidRPr="00C9297A">
        <w:rPr>
          <w:rFonts w:ascii="Arial" w:hAnsi="Arial" w:cs="Arial"/>
          <w:b/>
          <w:color w:val="0A0A0A"/>
          <w:sz w:val="21"/>
          <w:szCs w:val="21"/>
        </w:rPr>
        <w:t>l</w:t>
      </w:r>
      <w:r w:rsidR="009C5CBD" w:rsidRPr="00C9297A">
        <w:rPr>
          <w:rFonts w:ascii="Arial" w:hAnsi="Arial" w:cs="Arial"/>
          <w:b/>
          <w:color w:val="313131"/>
          <w:sz w:val="21"/>
          <w:szCs w:val="21"/>
        </w:rPr>
        <w:t>s avenç</w:t>
      </w:r>
      <w:r w:rsidRPr="00C9297A">
        <w:rPr>
          <w:rFonts w:ascii="Arial" w:hAnsi="Arial" w:cs="Arial"/>
          <w:b/>
          <w:color w:val="313131"/>
          <w:sz w:val="21"/>
          <w:szCs w:val="21"/>
        </w:rPr>
        <w:t xml:space="preserve">os o resultats </w:t>
      </w:r>
      <w:r w:rsidRPr="00C9297A">
        <w:rPr>
          <w:rFonts w:ascii="Arial" w:hAnsi="Arial" w:cs="Arial"/>
          <w:b/>
          <w:color w:val="1A1A1A"/>
          <w:sz w:val="21"/>
          <w:szCs w:val="21"/>
        </w:rPr>
        <w:t xml:space="preserve">de la recerca </w:t>
      </w:r>
      <w:r w:rsidRPr="00C9297A">
        <w:rPr>
          <w:rFonts w:ascii="Arial" w:hAnsi="Arial" w:cs="Arial"/>
          <w:b/>
          <w:color w:val="313131"/>
          <w:sz w:val="21"/>
          <w:szCs w:val="21"/>
        </w:rPr>
        <w:t>desenvo</w:t>
      </w:r>
      <w:r w:rsidRPr="00C9297A">
        <w:rPr>
          <w:rFonts w:ascii="Arial" w:hAnsi="Arial" w:cs="Arial"/>
          <w:b/>
          <w:color w:val="0A0A0A"/>
          <w:sz w:val="21"/>
          <w:szCs w:val="21"/>
        </w:rPr>
        <w:t>lup</w:t>
      </w:r>
      <w:r w:rsidRPr="00C9297A">
        <w:rPr>
          <w:rFonts w:ascii="Arial" w:hAnsi="Arial" w:cs="Arial"/>
          <w:b/>
          <w:color w:val="313131"/>
          <w:sz w:val="21"/>
          <w:szCs w:val="21"/>
        </w:rPr>
        <w:t>ada.</w:t>
      </w:r>
    </w:p>
    <w:p w:rsidR="00DD572D" w:rsidRPr="00DD572D" w:rsidRDefault="00C52279" w:rsidP="00DD572D">
      <w:pPr>
        <w:spacing w:before="240" w:after="240" w:line="240" w:lineRule="auto"/>
        <w:jc w:val="both"/>
      </w:pPr>
      <w:r w:rsidRPr="00DD572D">
        <w:t>La difusió dels resultats és un dels principals objectius de la recerca a la Universitat. La publicació dels resultats originals i inèdits en revistes o altres mitjans amb revisió per iguals és considerada per la Universitat de Barcelona com una de les millors maneres de difondre el coneixement.A tal efecte es pr</w:t>
      </w:r>
      <w:r w:rsidR="00C9297A">
        <w:t xml:space="preserve">oposa el següent pla de difusió </w:t>
      </w:r>
      <w:r w:rsidR="00DD572D" w:rsidRPr="00DD572D">
        <w:t>a nivell intern i a través d</w:t>
      </w:r>
      <w:r w:rsidR="00C9297A">
        <w:t>e congre</w:t>
      </w:r>
      <w:r w:rsidR="00DD572D" w:rsidRPr="00DD572D">
        <w:t>s</w:t>
      </w:r>
      <w:r w:rsidR="00C9297A">
        <w:t xml:space="preserve">sosnacionals i </w:t>
      </w:r>
      <w:r w:rsidR="00DD572D" w:rsidRPr="00DD572D">
        <w:t>internacional</w:t>
      </w:r>
      <w:r w:rsidR="00C9297A">
        <w:t>s</w:t>
      </w:r>
      <w:r w:rsidR="00DD572D" w:rsidRPr="00DD572D">
        <w:t xml:space="preserve"> rellevant</w:t>
      </w:r>
      <w:r w:rsidR="00C9297A">
        <w:t xml:space="preserve">sper la recerca en </w:t>
      </w:r>
      <w:r w:rsidR="00DD572D" w:rsidRPr="00DD572D">
        <w:t>innovació docent i a través de diferents revistes especialitzades en àrees d’innovació</w:t>
      </w:r>
      <w:r w:rsidR="00C9297A">
        <w:t xml:space="preserve"> i recerca en innovació. A mode d’exemple</w:t>
      </w:r>
      <w:r w:rsidR="00DD572D" w:rsidRPr="00DD572D">
        <w:t>:</w:t>
      </w:r>
    </w:p>
    <w:p w:rsidR="00DD572D" w:rsidRDefault="00DD572D" w:rsidP="00DD572D">
      <w:pPr>
        <w:spacing w:before="240" w:after="240" w:line="240" w:lineRule="auto"/>
        <w:jc w:val="both"/>
      </w:pPr>
      <w:r w:rsidRPr="00DD572D">
        <w:t>Una comunicació en el Congrés de Docència Universitària i Innovació (CDUI).</w:t>
      </w:r>
    </w:p>
    <w:p w:rsidR="001E3396" w:rsidRDefault="001E3396" w:rsidP="00DD572D">
      <w:pPr>
        <w:spacing w:before="240" w:after="240" w:line="240" w:lineRule="auto"/>
        <w:jc w:val="both"/>
        <w:rPr>
          <w:bCs/>
        </w:rPr>
      </w:pPr>
      <w:r w:rsidRPr="001E3396">
        <w:rPr>
          <w:bCs/>
        </w:rPr>
        <w:t>Una comunicació al XIII CongresoInteruniversitario de Teoría de la Educación</w:t>
      </w:r>
      <w:r w:rsidRPr="001E3396">
        <w:t xml:space="preserve">: </w:t>
      </w:r>
      <w:r w:rsidRPr="001E3396">
        <w:rPr>
          <w:bCs/>
        </w:rPr>
        <w:t>“Educación Superior: el reto de la empleabilidad”</w:t>
      </w:r>
    </w:p>
    <w:p w:rsidR="001E3396" w:rsidRPr="001E3396" w:rsidRDefault="001E3396" w:rsidP="00DD572D">
      <w:pPr>
        <w:spacing w:before="240" w:after="240" w:line="240" w:lineRule="auto"/>
        <w:jc w:val="both"/>
        <w:rPr>
          <w:bCs/>
        </w:rPr>
      </w:pPr>
      <w:r w:rsidRPr="001E3396">
        <w:rPr>
          <w:bCs/>
        </w:rPr>
        <w:t>Una comunicació al III Congreso Internacional EDO "Organizaciones que aprenden y generanconocimiento"</w:t>
      </w:r>
    </w:p>
    <w:p w:rsidR="00DD572D" w:rsidRPr="00DD572D" w:rsidRDefault="00DD572D" w:rsidP="00DD572D">
      <w:pPr>
        <w:spacing w:before="240" w:after="240" w:line="240" w:lineRule="auto"/>
        <w:jc w:val="both"/>
      </w:pPr>
      <w:r w:rsidRPr="00DD572D">
        <w:t xml:space="preserve">Article en </w:t>
      </w:r>
      <w:smartTag w:uri="urn:schemas-microsoft-com:office:smarttags" w:element="PersonName">
        <w:smartTagPr>
          <w:attr w:name="ProductID" w:val="la Revista"/>
        </w:smartTagPr>
        <w:r w:rsidRPr="00DD572D">
          <w:t>la Revista</w:t>
        </w:r>
      </w:smartTag>
      <w:r w:rsidRPr="00DD572D">
        <w:t xml:space="preserve"> d’Innovació i Recerca Universitària (REIRE).</w:t>
      </w:r>
    </w:p>
    <w:p w:rsidR="00DD572D" w:rsidRPr="00DD572D" w:rsidRDefault="00DD572D" w:rsidP="00DD572D">
      <w:pPr>
        <w:spacing w:before="240" w:after="240" w:line="240" w:lineRule="auto"/>
        <w:jc w:val="both"/>
      </w:pPr>
      <w:r w:rsidRPr="00DD572D">
        <w:lastRenderedPageBreak/>
        <w:t xml:space="preserve">Article en la Revista de </w:t>
      </w:r>
      <w:r w:rsidR="00C9297A">
        <w:rPr>
          <w:i/>
        </w:rPr>
        <w:t>highereducation</w:t>
      </w:r>
      <w:r w:rsidR="00C9297A">
        <w:t xml:space="preserve"> o similar</w:t>
      </w:r>
      <w:r w:rsidRPr="00DD572D">
        <w:t>.</w:t>
      </w:r>
    </w:p>
    <w:p w:rsidR="00DD572D" w:rsidRPr="00DD572D" w:rsidRDefault="00DD572D" w:rsidP="00DD572D">
      <w:pPr>
        <w:spacing w:before="240" w:after="240" w:line="240" w:lineRule="auto"/>
        <w:jc w:val="both"/>
      </w:pPr>
      <w:r w:rsidRPr="00DD572D">
        <w:t xml:space="preserve">Jornada en </w:t>
      </w:r>
      <w:r w:rsidR="00C9297A">
        <w:t>a la UB</w:t>
      </w:r>
      <w:r w:rsidRPr="00DD572D">
        <w:t xml:space="preserve"> per explicar l ‘experiència</w:t>
      </w:r>
      <w:r w:rsidR="00C9297A">
        <w:t xml:space="preserve"> amb la participació d’alguns tutors dels centres de pràctiques.</w:t>
      </w:r>
    </w:p>
    <w:p w:rsidR="00DD572D" w:rsidRPr="00DD572D" w:rsidRDefault="00DD572D" w:rsidP="00DD572D">
      <w:pPr>
        <w:spacing w:before="240" w:after="240" w:line="240" w:lineRule="auto"/>
        <w:jc w:val="both"/>
      </w:pPr>
      <w:r w:rsidRPr="00DD572D">
        <w:t xml:space="preserve">Sessió de presentació de resultats adreçat a les institucions de pràctiques </w:t>
      </w:r>
    </w:p>
    <w:p w:rsidR="009C5CBD" w:rsidRPr="009C5CBD" w:rsidRDefault="009C5CBD" w:rsidP="009F38CF">
      <w:pPr>
        <w:autoSpaceDE w:val="0"/>
        <w:autoSpaceDN w:val="0"/>
        <w:adjustRightInd w:val="0"/>
        <w:spacing w:before="240" w:after="240" w:line="240" w:lineRule="auto"/>
        <w:rPr>
          <w:rFonts w:ascii="Arial" w:hAnsi="Arial" w:cs="Arial"/>
          <w:b/>
          <w:color w:val="313131"/>
          <w:sz w:val="21"/>
          <w:szCs w:val="21"/>
        </w:rPr>
      </w:pPr>
    </w:p>
    <w:p w:rsidR="00114826" w:rsidRDefault="00114826" w:rsidP="009F38CF">
      <w:pPr>
        <w:spacing w:before="240" w:after="240" w:line="240" w:lineRule="auto"/>
        <w:rPr>
          <w:rFonts w:ascii="Arial" w:hAnsi="Arial" w:cs="Arial"/>
          <w:b/>
          <w:color w:val="1A1A1A"/>
          <w:sz w:val="21"/>
          <w:szCs w:val="21"/>
        </w:rPr>
      </w:pPr>
      <w:r w:rsidRPr="00DD572D">
        <w:rPr>
          <w:rFonts w:ascii="Arial" w:hAnsi="Arial" w:cs="Arial"/>
          <w:b/>
          <w:color w:val="1A1A1A"/>
          <w:sz w:val="21"/>
          <w:szCs w:val="21"/>
        </w:rPr>
        <w:t>10. Pressupost.</w:t>
      </w:r>
    </w:p>
    <w:tbl>
      <w:tblPr>
        <w:tblW w:w="5660" w:type="dxa"/>
        <w:tblInd w:w="55" w:type="dxa"/>
        <w:tblCellMar>
          <w:left w:w="70" w:type="dxa"/>
          <w:right w:w="70" w:type="dxa"/>
        </w:tblCellMar>
        <w:tblLook w:val="0000"/>
      </w:tblPr>
      <w:tblGrid>
        <w:gridCol w:w="4000"/>
        <w:gridCol w:w="1660"/>
      </w:tblGrid>
      <w:tr w:rsidR="003D67E4" w:rsidRPr="00BB343E" w:rsidTr="003D67E4">
        <w:trPr>
          <w:trHeight w:val="270"/>
        </w:trPr>
        <w:tc>
          <w:tcPr>
            <w:tcW w:w="4000" w:type="dxa"/>
            <w:tcBorders>
              <w:top w:val="single" w:sz="8" w:space="0" w:color="auto"/>
              <w:left w:val="single" w:sz="8" w:space="0" w:color="auto"/>
              <w:bottom w:val="single" w:sz="8" w:space="0" w:color="auto"/>
              <w:right w:val="single" w:sz="8" w:space="0" w:color="auto"/>
            </w:tcBorders>
            <w:shd w:val="clear" w:color="auto" w:fill="auto"/>
          </w:tcPr>
          <w:p w:rsidR="003D67E4" w:rsidRPr="00BB343E" w:rsidRDefault="003D67E4" w:rsidP="009F38CF">
            <w:pPr>
              <w:spacing w:before="240" w:after="240" w:line="240" w:lineRule="auto"/>
              <w:rPr>
                <w:rFonts w:ascii="Times New Roman" w:hAnsi="Times New Roman"/>
                <w:szCs w:val="18"/>
                <w:lang w:val="es-ES" w:eastAsia="es-ES"/>
              </w:rPr>
            </w:pPr>
            <w:r w:rsidRPr="00BB343E">
              <w:rPr>
                <w:rFonts w:ascii="Times New Roman" w:hAnsi="Times New Roman"/>
                <w:szCs w:val="18"/>
                <w:lang w:eastAsia="es-ES"/>
              </w:rPr>
              <w:t xml:space="preserve">Concepte </w:t>
            </w:r>
          </w:p>
        </w:tc>
        <w:tc>
          <w:tcPr>
            <w:tcW w:w="1660" w:type="dxa"/>
            <w:tcBorders>
              <w:top w:val="single" w:sz="8" w:space="0" w:color="auto"/>
              <w:left w:val="nil"/>
              <w:bottom w:val="single" w:sz="8" w:space="0" w:color="auto"/>
              <w:right w:val="single" w:sz="8" w:space="0" w:color="auto"/>
            </w:tcBorders>
            <w:shd w:val="clear" w:color="auto" w:fill="auto"/>
            <w:vAlign w:val="center"/>
          </w:tcPr>
          <w:p w:rsidR="003D67E4" w:rsidRPr="00BB343E" w:rsidRDefault="003D67E4" w:rsidP="003D67E4">
            <w:pPr>
              <w:spacing w:before="240" w:after="240" w:line="240" w:lineRule="auto"/>
              <w:jc w:val="center"/>
              <w:rPr>
                <w:rFonts w:ascii="Times New Roman" w:hAnsi="Times New Roman"/>
                <w:szCs w:val="18"/>
                <w:lang w:val="es-ES" w:eastAsia="es-ES"/>
              </w:rPr>
            </w:pPr>
            <w:r w:rsidRPr="00BB343E">
              <w:rPr>
                <w:rFonts w:ascii="Times New Roman" w:hAnsi="Times New Roman"/>
                <w:szCs w:val="18"/>
                <w:lang w:eastAsia="es-ES"/>
              </w:rPr>
              <w:t>total</w:t>
            </w:r>
          </w:p>
        </w:tc>
      </w:tr>
      <w:tr w:rsidR="003D67E4" w:rsidRPr="00BB343E" w:rsidTr="003D67E4">
        <w:trPr>
          <w:trHeight w:val="270"/>
        </w:trPr>
        <w:tc>
          <w:tcPr>
            <w:tcW w:w="4000" w:type="dxa"/>
            <w:tcBorders>
              <w:top w:val="nil"/>
              <w:left w:val="single" w:sz="8" w:space="0" w:color="auto"/>
              <w:bottom w:val="single" w:sz="8" w:space="0" w:color="auto"/>
              <w:right w:val="single" w:sz="8" w:space="0" w:color="auto"/>
            </w:tcBorders>
            <w:shd w:val="clear" w:color="auto" w:fill="auto"/>
          </w:tcPr>
          <w:p w:rsidR="003D67E4" w:rsidRPr="00DD572D" w:rsidRDefault="003D67E4" w:rsidP="00DD572D">
            <w:pPr>
              <w:spacing w:after="0" w:line="240" w:lineRule="auto"/>
              <w:jc w:val="center"/>
            </w:pPr>
            <w:r w:rsidRPr="00DD572D">
              <w:t>Inscripcions en  Congressos</w:t>
            </w:r>
          </w:p>
        </w:tc>
        <w:tc>
          <w:tcPr>
            <w:tcW w:w="1660" w:type="dxa"/>
            <w:tcBorders>
              <w:top w:val="nil"/>
              <w:left w:val="nil"/>
              <w:bottom w:val="single" w:sz="8" w:space="0" w:color="auto"/>
              <w:right w:val="single" w:sz="8" w:space="0" w:color="auto"/>
            </w:tcBorders>
            <w:shd w:val="clear" w:color="auto" w:fill="auto"/>
            <w:vAlign w:val="center"/>
          </w:tcPr>
          <w:p w:rsidR="003D67E4" w:rsidRPr="00DD572D" w:rsidRDefault="003D67E4" w:rsidP="00DD572D">
            <w:pPr>
              <w:spacing w:after="0" w:line="240" w:lineRule="auto"/>
              <w:jc w:val="center"/>
            </w:pPr>
            <w:r w:rsidRPr="00DD572D">
              <w:t>400</w:t>
            </w:r>
          </w:p>
        </w:tc>
      </w:tr>
      <w:tr w:rsidR="003D67E4" w:rsidRPr="00BB343E" w:rsidTr="003D67E4">
        <w:trPr>
          <w:trHeight w:val="270"/>
        </w:trPr>
        <w:tc>
          <w:tcPr>
            <w:tcW w:w="4000" w:type="dxa"/>
            <w:tcBorders>
              <w:top w:val="nil"/>
              <w:left w:val="single" w:sz="8" w:space="0" w:color="auto"/>
              <w:bottom w:val="single" w:sz="8" w:space="0" w:color="auto"/>
              <w:right w:val="single" w:sz="8" w:space="0" w:color="auto"/>
            </w:tcBorders>
            <w:shd w:val="clear" w:color="auto" w:fill="auto"/>
          </w:tcPr>
          <w:p w:rsidR="003D67E4" w:rsidRPr="00DD572D" w:rsidRDefault="003D67E4" w:rsidP="00DD572D">
            <w:pPr>
              <w:spacing w:after="0" w:line="240" w:lineRule="auto"/>
              <w:jc w:val="center"/>
            </w:pPr>
            <w:r w:rsidRPr="00DD572D">
              <w:t>Despeses d’assistència a congressos</w:t>
            </w:r>
          </w:p>
        </w:tc>
        <w:tc>
          <w:tcPr>
            <w:tcW w:w="1660" w:type="dxa"/>
            <w:tcBorders>
              <w:top w:val="nil"/>
              <w:left w:val="nil"/>
              <w:bottom w:val="single" w:sz="8" w:space="0" w:color="auto"/>
              <w:right w:val="single" w:sz="8" w:space="0" w:color="auto"/>
            </w:tcBorders>
            <w:shd w:val="clear" w:color="auto" w:fill="auto"/>
            <w:vAlign w:val="center"/>
          </w:tcPr>
          <w:p w:rsidR="003D67E4" w:rsidRPr="00DD572D" w:rsidRDefault="003D67E4" w:rsidP="00DD572D">
            <w:pPr>
              <w:spacing w:after="0" w:line="240" w:lineRule="auto"/>
              <w:jc w:val="center"/>
            </w:pPr>
            <w:r w:rsidRPr="00DD572D">
              <w:t>1000</w:t>
            </w:r>
          </w:p>
        </w:tc>
      </w:tr>
      <w:tr w:rsidR="003D67E4" w:rsidRPr="00BB343E" w:rsidTr="003D67E4">
        <w:trPr>
          <w:trHeight w:val="270"/>
        </w:trPr>
        <w:tc>
          <w:tcPr>
            <w:tcW w:w="4000" w:type="dxa"/>
            <w:tcBorders>
              <w:top w:val="nil"/>
              <w:left w:val="single" w:sz="8" w:space="0" w:color="auto"/>
              <w:bottom w:val="single" w:sz="8" w:space="0" w:color="auto"/>
              <w:right w:val="single" w:sz="8" w:space="0" w:color="auto"/>
            </w:tcBorders>
            <w:shd w:val="clear" w:color="auto" w:fill="auto"/>
          </w:tcPr>
          <w:p w:rsidR="003D67E4" w:rsidRPr="00DD572D" w:rsidRDefault="003D67E4" w:rsidP="00DD572D">
            <w:pPr>
              <w:spacing w:after="0" w:line="240" w:lineRule="auto"/>
              <w:jc w:val="center"/>
            </w:pPr>
            <w:r w:rsidRPr="00DD572D">
              <w:t>Tasques de suport a la recerca</w:t>
            </w:r>
          </w:p>
        </w:tc>
        <w:tc>
          <w:tcPr>
            <w:tcW w:w="1660" w:type="dxa"/>
            <w:tcBorders>
              <w:top w:val="nil"/>
              <w:left w:val="nil"/>
              <w:bottom w:val="single" w:sz="8" w:space="0" w:color="auto"/>
              <w:right w:val="single" w:sz="8" w:space="0" w:color="auto"/>
            </w:tcBorders>
            <w:shd w:val="clear" w:color="auto" w:fill="auto"/>
            <w:vAlign w:val="center"/>
          </w:tcPr>
          <w:p w:rsidR="003D67E4" w:rsidRPr="00DD572D" w:rsidRDefault="003D67E4" w:rsidP="00DD572D">
            <w:pPr>
              <w:spacing w:after="0" w:line="240" w:lineRule="auto"/>
              <w:jc w:val="center"/>
            </w:pPr>
            <w:r w:rsidRPr="00DD572D">
              <w:t>400</w:t>
            </w:r>
          </w:p>
        </w:tc>
      </w:tr>
      <w:tr w:rsidR="003D67E4" w:rsidRPr="00BB343E" w:rsidTr="003D67E4">
        <w:trPr>
          <w:trHeight w:val="270"/>
        </w:trPr>
        <w:tc>
          <w:tcPr>
            <w:tcW w:w="4000" w:type="dxa"/>
            <w:tcBorders>
              <w:top w:val="nil"/>
              <w:left w:val="single" w:sz="8" w:space="0" w:color="auto"/>
              <w:bottom w:val="single" w:sz="8" w:space="0" w:color="auto"/>
              <w:right w:val="single" w:sz="8" w:space="0" w:color="auto"/>
            </w:tcBorders>
            <w:shd w:val="clear" w:color="auto" w:fill="auto"/>
          </w:tcPr>
          <w:p w:rsidR="003D67E4" w:rsidRPr="00DD572D" w:rsidRDefault="003D67E4" w:rsidP="00DD572D">
            <w:pPr>
              <w:spacing w:after="0" w:line="240" w:lineRule="auto"/>
              <w:jc w:val="center"/>
            </w:pPr>
            <w:r w:rsidRPr="00DD572D">
              <w:t>Traducció d’article</w:t>
            </w:r>
          </w:p>
        </w:tc>
        <w:tc>
          <w:tcPr>
            <w:tcW w:w="1660" w:type="dxa"/>
            <w:tcBorders>
              <w:top w:val="nil"/>
              <w:left w:val="nil"/>
              <w:bottom w:val="single" w:sz="8" w:space="0" w:color="auto"/>
              <w:right w:val="single" w:sz="8" w:space="0" w:color="auto"/>
            </w:tcBorders>
            <w:shd w:val="clear" w:color="auto" w:fill="auto"/>
            <w:vAlign w:val="center"/>
          </w:tcPr>
          <w:p w:rsidR="003D67E4" w:rsidRPr="00DD572D" w:rsidRDefault="003D67E4" w:rsidP="00DD572D">
            <w:pPr>
              <w:spacing w:after="0" w:line="240" w:lineRule="auto"/>
              <w:jc w:val="center"/>
            </w:pPr>
            <w:r w:rsidRPr="00DD572D">
              <w:t>200</w:t>
            </w:r>
          </w:p>
        </w:tc>
      </w:tr>
      <w:tr w:rsidR="003D67E4" w:rsidRPr="00BB343E" w:rsidTr="003D67E4">
        <w:trPr>
          <w:trHeight w:val="270"/>
        </w:trPr>
        <w:tc>
          <w:tcPr>
            <w:tcW w:w="4000" w:type="dxa"/>
            <w:tcBorders>
              <w:top w:val="nil"/>
              <w:left w:val="single" w:sz="8" w:space="0" w:color="auto"/>
              <w:bottom w:val="single" w:sz="8" w:space="0" w:color="auto"/>
              <w:right w:val="single" w:sz="8" w:space="0" w:color="auto"/>
            </w:tcBorders>
            <w:shd w:val="clear" w:color="auto" w:fill="auto"/>
          </w:tcPr>
          <w:p w:rsidR="003D67E4" w:rsidRPr="00DD572D" w:rsidRDefault="003D67E4" w:rsidP="00DD572D">
            <w:pPr>
              <w:spacing w:after="0" w:line="240" w:lineRule="auto"/>
              <w:jc w:val="center"/>
            </w:pPr>
            <w:r w:rsidRPr="00DD572D">
              <w:t>Total</w:t>
            </w:r>
          </w:p>
        </w:tc>
        <w:tc>
          <w:tcPr>
            <w:tcW w:w="1660" w:type="dxa"/>
            <w:tcBorders>
              <w:top w:val="nil"/>
              <w:left w:val="nil"/>
              <w:bottom w:val="single" w:sz="8" w:space="0" w:color="auto"/>
              <w:right w:val="single" w:sz="8" w:space="0" w:color="auto"/>
            </w:tcBorders>
            <w:shd w:val="clear" w:color="auto" w:fill="auto"/>
            <w:vAlign w:val="center"/>
          </w:tcPr>
          <w:p w:rsidR="003D67E4" w:rsidRPr="00DD572D" w:rsidRDefault="003D67E4" w:rsidP="00DD572D">
            <w:pPr>
              <w:spacing w:after="0" w:line="240" w:lineRule="auto"/>
              <w:jc w:val="center"/>
            </w:pPr>
            <w:r w:rsidRPr="00DD572D">
              <w:t>2.000 €</w:t>
            </w:r>
          </w:p>
        </w:tc>
      </w:tr>
    </w:tbl>
    <w:p w:rsidR="00C52279" w:rsidRPr="009C5CBD" w:rsidRDefault="00C52279" w:rsidP="009F38CF">
      <w:pPr>
        <w:spacing w:before="240" w:after="240" w:line="240" w:lineRule="auto"/>
        <w:rPr>
          <w:b/>
        </w:rPr>
      </w:pPr>
    </w:p>
    <w:sectPr w:rsidR="00C52279" w:rsidRPr="009C5CBD" w:rsidSect="00A77AB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655FB"/>
    <w:multiLevelType w:val="hybridMultilevel"/>
    <w:tmpl w:val="4AC6EBFC"/>
    <w:lvl w:ilvl="0" w:tplc="B840EC1C">
      <w:start w:val="3"/>
      <w:numFmt w:val="bullet"/>
      <w:lvlText w:val="-"/>
      <w:lvlJc w:val="left"/>
      <w:pPr>
        <w:ind w:left="720" w:hanging="360"/>
      </w:pPr>
      <w:rPr>
        <w:rFonts w:ascii="Calibri" w:eastAsiaTheme="minorHAnsi" w:hAnsi="Calibri" w:cstheme="minorBidi"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12AD1F2B"/>
    <w:multiLevelType w:val="hybridMultilevel"/>
    <w:tmpl w:val="4D701B70"/>
    <w:lvl w:ilvl="0" w:tplc="0C0A000F">
      <w:start w:val="1"/>
      <w:numFmt w:val="decimal"/>
      <w:lvlText w:val="%1."/>
      <w:lvlJc w:val="left"/>
      <w:pPr>
        <w:ind w:left="107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5AE58FB"/>
    <w:multiLevelType w:val="multilevel"/>
    <w:tmpl w:val="C1CAE6E6"/>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
    <w:nsid w:val="1D626FBE"/>
    <w:multiLevelType w:val="multilevel"/>
    <w:tmpl w:val="489C1CC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
    <w:nsid w:val="2FAF1B5B"/>
    <w:multiLevelType w:val="multilevel"/>
    <w:tmpl w:val="470603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7087123"/>
    <w:multiLevelType w:val="hybridMultilevel"/>
    <w:tmpl w:val="3B6CEB92"/>
    <w:lvl w:ilvl="0" w:tplc="B840EC1C">
      <w:start w:val="3"/>
      <w:numFmt w:val="bullet"/>
      <w:lvlText w:val="-"/>
      <w:lvlJc w:val="left"/>
      <w:pPr>
        <w:ind w:left="720" w:hanging="360"/>
      </w:pPr>
      <w:rPr>
        <w:rFonts w:ascii="Calibri" w:eastAsiaTheme="minorHAnsi" w:hAnsi="Calibri"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38CB07A7"/>
    <w:multiLevelType w:val="multilevel"/>
    <w:tmpl w:val="63D8C0C8"/>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7">
    <w:nsid w:val="48FA6760"/>
    <w:multiLevelType w:val="hybridMultilevel"/>
    <w:tmpl w:val="AFDAF1EA"/>
    <w:lvl w:ilvl="0" w:tplc="0403000F">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nsid w:val="553B7CE8"/>
    <w:multiLevelType w:val="hybridMultilevel"/>
    <w:tmpl w:val="51C8CCC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nsid w:val="57BA3E35"/>
    <w:multiLevelType w:val="hybridMultilevel"/>
    <w:tmpl w:val="90660686"/>
    <w:lvl w:ilvl="0" w:tplc="1E88A18E">
      <w:numFmt w:val="bullet"/>
      <w:lvlText w:val="-"/>
      <w:lvlJc w:val="left"/>
      <w:pPr>
        <w:ind w:left="360" w:hanging="360"/>
      </w:pPr>
      <w:rPr>
        <w:rFonts w:ascii="Arial Narrow" w:eastAsia="Calibri" w:hAnsi="Arial Narrow" w:cs="Times New Roman" w:hint="default"/>
      </w:rPr>
    </w:lvl>
    <w:lvl w:ilvl="1" w:tplc="04030003">
      <w:start w:val="1"/>
      <w:numFmt w:val="bullet"/>
      <w:lvlText w:val="o"/>
      <w:lvlJc w:val="left"/>
      <w:pPr>
        <w:ind w:left="1080" w:hanging="360"/>
      </w:pPr>
      <w:rPr>
        <w:rFonts w:ascii="Courier New" w:hAnsi="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0">
    <w:nsid w:val="5993271B"/>
    <w:multiLevelType w:val="multilevel"/>
    <w:tmpl w:val="C1CAE6E6"/>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1">
    <w:nsid w:val="6301685D"/>
    <w:multiLevelType w:val="multilevel"/>
    <w:tmpl w:val="415CE9D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2">
    <w:nsid w:val="64985C0F"/>
    <w:multiLevelType w:val="hybridMultilevel"/>
    <w:tmpl w:val="EAA8C348"/>
    <w:lvl w:ilvl="0" w:tplc="1B62F6C0">
      <w:start w:val="1"/>
      <w:numFmt w:val="bullet"/>
      <w:lvlText w:val=""/>
      <w:lvlJc w:val="left"/>
      <w:pPr>
        <w:tabs>
          <w:tab w:val="num" w:pos="720"/>
        </w:tabs>
        <w:ind w:left="720" w:hanging="360"/>
      </w:pPr>
      <w:rPr>
        <w:rFonts w:ascii="Wingdings 2" w:hAnsi="Wingdings 2" w:hint="default"/>
      </w:rPr>
    </w:lvl>
    <w:lvl w:ilvl="1" w:tplc="DC1A53C0" w:tentative="1">
      <w:start w:val="1"/>
      <w:numFmt w:val="bullet"/>
      <w:lvlText w:val=""/>
      <w:lvlJc w:val="left"/>
      <w:pPr>
        <w:tabs>
          <w:tab w:val="num" w:pos="1440"/>
        </w:tabs>
        <w:ind w:left="1440" w:hanging="360"/>
      </w:pPr>
      <w:rPr>
        <w:rFonts w:ascii="Wingdings 2" w:hAnsi="Wingdings 2" w:hint="default"/>
      </w:rPr>
    </w:lvl>
    <w:lvl w:ilvl="2" w:tplc="779E5F8C" w:tentative="1">
      <w:start w:val="1"/>
      <w:numFmt w:val="bullet"/>
      <w:lvlText w:val=""/>
      <w:lvlJc w:val="left"/>
      <w:pPr>
        <w:tabs>
          <w:tab w:val="num" w:pos="2160"/>
        </w:tabs>
        <w:ind w:left="2160" w:hanging="360"/>
      </w:pPr>
      <w:rPr>
        <w:rFonts w:ascii="Wingdings 2" w:hAnsi="Wingdings 2" w:hint="default"/>
      </w:rPr>
    </w:lvl>
    <w:lvl w:ilvl="3" w:tplc="0860B6D2" w:tentative="1">
      <w:start w:val="1"/>
      <w:numFmt w:val="bullet"/>
      <w:lvlText w:val=""/>
      <w:lvlJc w:val="left"/>
      <w:pPr>
        <w:tabs>
          <w:tab w:val="num" w:pos="2880"/>
        </w:tabs>
        <w:ind w:left="2880" w:hanging="360"/>
      </w:pPr>
      <w:rPr>
        <w:rFonts w:ascii="Wingdings 2" w:hAnsi="Wingdings 2" w:hint="default"/>
      </w:rPr>
    </w:lvl>
    <w:lvl w:ilvl="4" w:tplc="07A20F46" w:tentative="1">
      <w:start w:val="1"/>
      <w:numFmt w:val="bullet"/>
      <w:lvlText w:val=""/>
      <w:lvlJc w:val="left"/>
      <w:pPr>
        <w:tabs>
          <w:tab w:val="num" w:pos="3600"/>
        </w:tabs>
        <w:ind w:left="3600" w:hanging="360"/>
      </w:pPr>
      <w:rPr>
        <w:rFonts w:ascii="Wingdings 2" w:hAnsi="Wingdings 2" w:hint="default"/>
      </w:rPr>
    </w:lvl>
    <w:lvl w:ilvl="5" w:tplc="5E323878" w:tentative="1">
      <w:start w:val="1"/>
      <w:numFmt w:val="bullet"/>
      <w:lvlText w:val=""/>
      <w:lvlJc w:val="left"/>
      <w:pPr>
        <w:tabs>
          <w:tab w:val="num" w:pos="4320"/>
        </w:tabs>
        <w:ind w:left="4320" w:hanging="360"/>
      </w:pPr>
      <w:rPr>
        <w:rFonts w:ascii="Wingdings 2" w:hAnsi="Wingdings 2" w:hint="default"/>
      </w:rPr>
    </w:lvl>
    <w:lvl w:ilvl="6" w:tplc="D87A7614" w:tentative="1">
      <w:start w:val="1"/>
      <w:numFmt w:val="bullet"/>
      <w:lvlText w:val=""/>
      <w:lvlJc w:val="left"/>
      <w:pPr>
        <w:tabs>
          <w:tab w:val="num" w:pos="5040"/>
        </w:tabs>
        <w:ind w:left="5040" w:hanging="360"/>
      </w:pPr>
      <w:rPr>
        <w:rFonts w:ascii="Wingdings 2" w:hAnsi="Wingdings 2" w:hint="default"/>
      </w:rPr>
    </w:lvl>
    <w:lvl w:ilvl="7" w:tplc="5112A8F8" w:tentative="1">
      <w:start w:val="1"/>
      <w:numFmt w:val="bullet"/>
      <w:lvlText w:val=""/>
      <w:lvlJc w:val="left"/>
      <w:pPr>
        <w:tabs>
          <w:tab w:val="num" w:pos="5760"/>
        </w:tabs>
        <w:ind w:left="5760" w:hanging="360"/>
      </w:pPr>
      <w:rPr>
        <w:rFonts w:ascii="Wingdings 2" w:hAnsi="Wingdings 2" w:hint="default"/>
      </w:rPr>
    </w:lvl>
    <w:lvl w:ilvl="8" w:tplc="E130AE9E" w:tentative="1">
      <w:start w:val="1"/>
      <w:numFmt w:val="bullet"/>
      <w:lvlText w:val=""/>
      <w:lvlJc w:val="left"/>
      <w:pPr>
        <w:tabs>
          <w:tab w:val="num" w:pos="6480"/>
        </w:tabs>
        <w:ind w:left="6480" w:hanging="360"/>
      </w:pPr>
      <w:rPr>
        <w:rFonts w:ascii="Wingdings 2" w:hAnsi="Wingdings 2" w:hint="default"/>
      </w:rPr>
    </w:lvl>
  </w:abstractNum>
  <w:abstractNum w:abstractNumId="13">
    <w:nsid w:val="751F7553"/>
    <w:multiLevelType w:val="multilevel"/>
    <w:tmpl w:val="96E6831C"/>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nsid w:val="766260AC"/>
    <w:multiLevelType w:val="hybridMultilevel"/>
    <w:tmpl w:val="C8D07D5C"/>
    <w:lvl w:ilvl="0" w:tplc="E466AB1C">
      <w:start w:val="13"/>
      <w:numFmt w:val="bullet"/>
      <w:lvlText w:val="-"/>
      <w:lvlJc w:val="left"/>
      <w:pPr>
        <w:ind w:left="720" w:hanging="360"/>
      </w:pPr>
      <w:rPr>
        <w:rFonts w:ascii="Arial Narrow" w:eastAsia="Calibri" w:hAnsi="Arial Narrow"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nsid w:val="7BF419E9"/>
    <w:multiLevelType w:val="hybridMultilevel"/>
    <w:tmpl w:val="9128317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nsid w:val="7DA1584A"/>
    <w:multiLevelType w:val="hybridMultilevel"/>
    <w:tmpl w:val="CBD41E1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3"/>
  </w:num>
  <w:num w:numId="4">
    <w:abstractNumId w:val="2"/>
  </w:num>
  <w:num w:numId="5">
    <w:abstractNumId w:val="4"/>
  </w:num>
  <w:num w:numId="6">
    <w:abstractNumId w:val="3"/>
  </w:num>
  <w:num w:numId="7">
    <w:abstractNumId w:val="12"/>
  </w:num>
  <w:num w:numId="8">
    <w:abstractNumId w:val="15"/>
  </w:num>
  <w:num w:numId="9">
    <w:abstractNumId w:val="14"/>
  </w:num>
  <w:num w:numId="10">
    <w:abstractNumId w:val="8"/>
  </w:num>
  <w:num w:numId="11">
    <w:abstractNumId w:val="1"/>
  </w:num>
  <w:num w:numId="12">
    <w:abstractNumId w:val="16"/>
  </w:num>
  <w:num w:numId="13">
    <w:abstractNumId w:val="0"/>
  </w:num>
  <w:num w:numId="14">
    <w:abstractNumId w:val="10"/>
  </w:num>
  <w:num w:numId="15">
    <w:abstractNumId w:val="5"/>
  </w:num>
  <w:num w:numId="16">
    <w:abstractNumId w:val="11"/>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defaultTabStop w:val="708"/>
  <w:hyphenationZone w:val="425"/>
  <w:characterSpacingControl w:val="doNotCompress"/>
  <w:compat/>
  <w:rsids>
    <w:rsidRoot w:val="00114826"/>
    <w:rsid w:val="0006257F"/>
    <w:rsid w:val="00110969"/>
    <w:rsid w:val="00114826"/>
    <w:rsid w:val="00167C0F"/>
    <w:rsid w:val="00175F95"/>
    <w:rsid w:val="001825C9"/>
    <w:rsid w:val="001A1047"/>
    <w:rsid w:val="001A49E8"/>
    <w:rsid w:val="001E1579"/>
    <w:rsid w:val="001E3396"/>
    <w:rsid w:val="00201AA7"/>
    <w:rsid w:val="0020319D"/>
    <w:rsid w:val="0025284C"/>
    <w:rsid w:val="00257261"/>
    <w:rsid w:val="00274053"/>
    <w:rsid w:val="002A58D2"/>
    <w:rsid w:val="002B2661"/>
    <w:rsid w:val="002F62CF"/>
    <w:rsid w:val="00337865"/>
    <w:rsid w:val="0036111C"/>
    <w:rsid w:val="003A19F7"/>
    <w:rsid w:val="003D67E4"/>
    <w:rsid w:val="003D7C86"/>
    <w:rsid w:val="003F421F"/>
    <w:rsid w:val="003F5BEB"/>
    <w:rsid w:val="00411BD1"/>
    <w:rsid w:val="0041446E"/>
    <w:rsid w:val="004639E6"/>
    <w:rsid w:val="005245BE"/>
    <w:rsid w:val="0056529F"/>
    <w:rsid w:val="005E4C88"/>
    <w:rsid w:val="005E5221"/>
    <w:rsid w:val="005E7FD9"/>
    <w:rsid w:val="00631A6B"/>
    <w:rsid w:val="006521AA"/>
    <w:rsid w:val="006A708E"/>
    <w:rsid w:val="006E6DE3"/>
    <w:rsid w:val="006F563A"/>
    <w:rsid w:val="006F7056"/>
    <w:rsid w:val="00717529"/>
    <w:rsid w:val="00755315"/>
    <w:rsid w:val="007D57BD"/>
    <w:rsid w:val="007D62E1"/>
    <w:rsid w:val="0080554F"/>
    <w:rsid w:val="00812AE3"/>
    <w:rsid w:val="00823F6C"/>
    <w:rsid w:val="008338FA"/>
    <w:rsid w:val="008B3664"/>
    <w:rsid w:val="008B4CB0"/>
    <w:rsid w:val="008C62B8"/>
    <w:rsid w:val="00935F85"/>
    <w:rsid w:val="009730D0"/>
    <w:rsid w:val="0097453E"/>
    <w:rsid w:val="009B7D9F"/>
    <w:rsid w:val="009C5CBD"/>
    <w:rsid w:val="009F38CF"/>
    <w:rsid w:val="00A7249E"/>
    <w:rsid w:val="00A77ABE"/>
    <w:rsid w:val="00A94B5C"/>
    <w:rsid w:val="00A970AE"/>
    <w:rsid w:val="00AA1CE1"/>
    <w:rsid w:val="00AA304B"/>
    <w:rsid w:val="00AB671B"/>
    <w:rsid w:val="00AC087C"/>
    <w:rsid w:val="00AF38A0"/>
    <w:rsid w:val="00B240A0"/>
    <w:rsid w:val="00B36B4C"/>
    <w:rsid w:val="00B40F33"/>
    <w:rsid w:val="00B45103"/>
    <w:rsid w:val="00B6010F"/>
    <w:rsid w:val="00B76299"/>
    <w:rsid w:val="00BB36E9"/>
    <w:rsid w:val="00BF2C1E"/>
    <w:rsid w:val="00C52279"/>
    <w:rsid w:val="00C55487"/>
    <w:rsid w:val="00C9297A"/>
    <w:rsid w:val="00D43274"/>
    <w:rsid w:val="00D6013F"/>
    <w:rsid w:val="00D648FD"/>
    <w:rsid w:val="00D904E6"/>
    <w:rsid w:val="00DD572D"/>
    <w:rsid w:val="00E0651A"/>
    <w:rsid w:val="00E51098"/>
    <w:rsid w:val="00E7260A"/>
    <w:rsid w:val="00E73E5F"/>
    <w:rsid w:val="00EA6C97"/>
    <w:rsid w:val="00EB589D"/>
    <w:rsid w:val="00EB6F80"/>
    <w:rsid w:val="00ED38C2"/>
    <w:rsid w:val="00F216FB"/>
    <w:rsid w:val="00F266C5"/>
    <w:rsid w:val="00F34C27"/>
    <w:rsid w:val="00F56EEC"/>
    <w:rsid w:val="00F76051"/>
    <w:rsid w:val="00FD244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261"/>
  </w:style>
  <w:style w:type="paragraph" w:styleId="Ttulo1">
    <w:name w:val="heading 1"/>
    <w:basedOn w:val="Normal"/>
    <w:next w:val="Normal"/>
    <w:link w:val="Ttulo1Car"/>
    <w:uiPriority w:val="9"/>
    <w:qFormat/>
    <w:rsid w:val="005E7F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ar"/>
    <w:uiPriority w:val="9"/>
    <w:qFormat/>
    <w:rsid w:val="008338FA"/>
    <w:pPr>
      <w:spacing w:before="100" w:beforeAutospacing="1" w:after="100" w:afterAutospacing="1" w:line="240" w:lineRule="auto"/>
      <w:outlineLvl w:val="2"/>
    </w:pPr>
    <w:rPr>
      <w:rFonts w:ascii="Times New Roman" w:eastAsia="Times New Roman" w:hAnsi="Times New Roman" w:cs="Times New Roman"/>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nhideWhenUsed/>
    <w:rsid w:val="009C5CBD"/>
    <w:pPr>
      <w:spacing w:before="100" w:beforeAutospacing="1" w:after="100" w:afterAutospacing="1" w:line="240" w:lineRule="auto"/>
    </w:pPr>
    <w:rPr>
      <w:rFonts w:ascii="Times New Roman" w:eastAsia="Times New Roman" w:hAnsi="Times New Roman" w:cs="Times New Roman"/>
      <w:sz w:val="24"/>
      <w:szCs w:val="24"/>
      <w:lang w:eastAsia="ca-ES"/>
    </w:rPr>
  </w:style>
  <w:style w:type="character" w:styleId="Hipervnculo">
    <w:name w:val="Hyperlink"/>
    <w:basedOn w:val="Fuentedeprrafopredeter"/>
    <w:uiPriority w:val="99"/>
    <w:unhideWhenUsed/>
    <w:rsid w:val="009C5CBD"/>
    <w:rPr>
      <w:color w:val="0000FF" w:themeColor="hyperlink"/>
      <w:u w:val="single"/>
    </w:rPr>
  </w:style>
  <w:style w:type="paragraph" w:styleId="Prrafodelista">
    <w:name w:val="List Paragraph"/>
    <w:basedOn w:val="Normal"/>
    <w:uiPriority w:val="34"/>
    <w:qFormat/>
    <w:rsid w:val="00B36B4C"/>
    <w:pPr>
      <w:ind w:left="720"/>
      <w:contextualSpacing/>
    </w:pPr>
  </w:style>
  <w:style w:type="character" w:customStyle="1" w:styleId="hps">
    <w:name w:val="hps"/>
    <w:basedOn w:val="Fuentedeprrafopredeter"/>
    <w:rsid w:val="006E6DE3"/>
  </w:style>
  <w:style w:type="character" w:styleId="Textoennegrita">
    <w:name w:val="Strong"/>
    <w:basedOn w:val="Fuentedeprrafopredeter"/>
    <w:uiPriority w:val="22"/>
    <w:qFormat/>
    <w:rsid w:val="00EB6F80"/>
    <w:rPr>
      <w:b/>
      <w:bCs/>
    </w:rPr>
  </w:style>
  <w:style w:type="character" w:customStyle="1" w:styleId="st">
    <w:name w:val="st"/>
    <w:basedOn w:val="Fuentedeprrafopredeter"/>
    <w:rsid w:val="00EB6F80"/>
  </w:style>
  <w:style w:type="character" w:styleId="Refdecomentario">
    <w:name w:val="annotation reference"/>
    <w:basedOn w:val="Fuentedeprrafopredeter"/>
    <w:semiHidden/>
    <w:unhideWhenUsed/>
    <w:rsid w:val="00ED38C2"/>
    <w:rPr>
      <w:sz w:val="16"/>
      <w:szCs w:val="16"/>
    </w:rPr>
  </w:style>
  <w:style w:type="paragraph" w:styleId="Textocomentario">
    <w:name w:val="annotation text"/>
    <w:basedOn w:val="Normal"/>
    <w:link w:val="TextocomentarioCar"/>
    <w:uiPriority w:val="99"/>
    <w:semiHidden/>
    <w:unhideWhenUsed/>
    <w:rsid w:val="00ED38C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D38C2"/>
    <w:rPr>
      <w:sz w:val="20"/>
      <w:szCs w:val="20"/>
    </w:rPr>
  </w:style>
  <w:style w:type="paragraph" w:styleId="Asuntodelcomentario">
    <w:name w:val="annotation subject"/>
    <w:basedOn w:val="Textocomentario"/>
    <w:next w:val="Textocomentario"/>
    <w:link w:val="AsuntodelcomentarioCar"/>
    <w:uiPriority w:val="99"/>
    <w:semiHidden/>
    <w:unhideWhenUsed/>
    <w:rsid w:val="00ED38C2"/>
    <w:rPr>
      <w:b/>
      <w:bCs/>
    </w:rPr>
  </w:style>
  <w:style w:type="character" w:customStyle="1" w:styleId="AsuntodelcomentarioCar">
    <w:name w:val="Asunto del comentario Car"/>
    <w:basedOn w:val="TextocomentarioCar"/>
    <w:link w:val="Asuntodelcomentario"/>
    <w:uiPriority w:val="99"/>
    <w:semiHidden/>
    <w:rsid w:val="00ED38C2"/>
    <w:rPr>
      <w:b/>
      <w:bCs/>
      <w:sz w:val="20"/>
      <w:szCs w:val="20"/>
    </w:rPr>
  </w:style>
  <w:style w:type="paragraph" w:styleId="Textodeglobo">
    <w:name w:val="Balloon Text"/>
    <w:basedOn w:val="Normal"/>
    <w:link w:val="TextodegloboCar"/>
    <w:uiPriority w:val="99"/>
    <w:semiHidden/>
    <w:unhideWhenUsed/>
    <w:rsid w:val="00ED38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38C2"/>
    <w:rPr>
      <w:rFonts w:ascii="Tahoma" w:hAnsi="Tahoma" w:cs="Tahoma"/>
      <w:sz w:val="16"/>
      <w:szCs w:val="16"/>
    </w:rPr>
  </w:style>
  <w:style w:type="character" w:customStyle="1" w:styleId="Ttulo3Car">
    <w:name w:val="Título 3 Car"/>
    <w:basedOn w:val="Fuentedeprrafopredeter"/>
    <w:link w:val="Ttulo3"/>
    <w:uiPriority w:val="9"/>
    <w:rsid w:val="008338FA"/>
    <w:rPr>
      <w:rFonts w:ascii="Times New Roman" w:eastAsia="Times New Roman" w:hAnsi="Times New Roman" w:cs="Times New Roman"/>
      <w:b/>
      <w:bCs/>
      <w:sz w:val="27"/>
      <w:szCs w:val="27"/>
      <w:lang w:val="es-ES" w:eastAsia="es-ES"/>
    </w:rPr>
  </w:style>
  <w:style w:type="character" w:customStyle="1" w:styleId="Ttulo1Car">
    <w:name w:val="Título 1 Car"/>
    <w:basedOn w:val="Fuentedeprrafopredeter"/>
    <w:link w:val="Ttulo1"/>
    <w:uiPriority w:val="9"/>
    <w:rsid w:val="005E7FD9"/>
    <w:rPr>
      <w:rFonts w:asciiTheme="majorHAnsi" w:eastAsiaTheme="majorEastAsia" w:hAnsiTheme="majorHAnsi" w:cstheme="majorBidi"/>
      <w:b/>
      <w:bCs/>
      <w:color w:val="365F91" w:themeColor="accent1" w:themeShade="BF"/>
      <w:sz w:val="28"/>
      <w:szCs w:val="28"/>
    </w:rPr>
  </w:style>
  <w:style w:type="character" w:styleId="nfasis">
    <w:name w:val="Emphasis"/>
    <w:basedOn w:val="Fuentedeprrafopredeter"/>
    <w:uiPriority w:val="20"/>
    <w:qFormat/>
    <w:rsid w:val="005E7FD9"/>
    <w:rPr>
      <w:i/>
      <w:iCs/>
    </w:rPr>
  </w:style>
  <w:style w:type="table" w:styleId="Tablaconcuadrcula">
    <w:name w:val="Table Grid"/>
    <w:basedOn w:val="Tablanormal"/>
    <w:uiPriority w:val="59"/>
    <w:rsid w:val="00BF2C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rsid w:val="00DD572D"/>
    <w:pPr>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5E7F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ar"/>
    <w:uiPriority w:val="9"/>
    <w:qFormat/>
    <w:rsid w:val="008338FA"/>
    <w:pPr>
      <w:spacing w:before="100" w:beforeAutospacing="1" w:after="100" w:afterAutospacing="1" w:line="240" w:lineRule="auto"/>
      <w:outlineLvl w:val="2"/>
    </w:pPr>
    <w:rPr>
      <w:rFonts w:ascii="Times New Roman" w:eastAsia="Times New Roman" w:hAnsi="Times New Roman" w:cs="Times New Roman"/>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nhideWhenUsed/>
    <w:rsid w:val="009C5CBD"/>
    <w:pPr>
      <w:spacing w:before="100" w:beforeAutospacing="1" w:after="100" w:afterAutospacing="1" w:line="240" w:lineRule="auto"/>
    </w:pPr>
    <w:rPr>
      <w:rFonts w:ascii="Times New Roman" w:eastAsia="Times New Roman" w:hAnsi="Times New Roman" w:cs="Times New Roman"/>
      <w:sz w:val="24"/>
      <w:szCs w:val="24"/>
      <w:lang w:eastAsia="ca-ES"/>
    </w:rPr>
  </w:style>
  <w:style w:type="character" w:styleId="Hipervnculo">
    <w:name w:val="Hyperlink"/>
    <w:basedOn w:val="Fuentedeprrafopredeter"/>
    <w:uiPriority w:val="99"/>
    <w:unhideWhenUsed/>
    <w:rsid w:val="009C5CBD"/>
    <w:rPr>
      <w:color w:val="0000FF" w:themeColor="hyperlink"/>
      <w:u w:val="single"/>
    </w:rPr>
  </w:style>
  <w:style w:type="paragraph" w:styleId="Prrafodelista">
    <w:name w:val="List Paragraph"/>
    <w:basedOn w:val="Normal"/>
    <w:uiPriority w:val="34"/>
    <w:qFormat/>
    <w:rsid w:val="00B36B4C"/>
    <w:pPr>
      <w:ind w:left="720"/>
      <w:contextualSpacing/>
    </w:pPr>
  </w:style>
  <w:style w:type="character" w:customStyle="1" w:styleId="hps">
    <w:name w:val="hps"/>
    <w:basedOn w:val="Fuentedeprrafopredeter"/>
    <w:rsid w:val="006E6DE3"/>
  </w:style>
  <w:style w:type="character" w:styleId="Textoennegrita">
    <w:name w:val="Strong"/>
    <w:basedOn w:val="Fuentedeprrafopredeter"/>
    <w:uiPriority w:val="22"/>
    <w:qFormat/>
    <w:rsid w:val="00EB6F80"/>
    <w:rPr>
      <w:b/>
      <w:bCs/>
    </w:rPr>
  </w:style>
  <w:style w:type="character" w:customStyle="1" w:styleId="st">
    <w:name w:val="st"/>
    <w:basedOn w:val="Fuentedeprrafopredeter"/>
    <w:rsid w:val="00EB6F80"/>
  </w:style>
  <w:style w:type="character" w:styleId="Refdecomentario">
    <w:name w:val="annotation reference"/>
    <w:basedOn w:val="Fuentedeprrafopredeter"/>
    <w:semiHidden/>
    <w:unhideWhenUsed/>
    <w:rsid w:val="00ED38C2"/>
    <w:rPr>
      <w:sz w:val="16"/>
      <w:szCs w:val="16"/>
    </w:rPr>
  </w:style>
  <w:style w:type="paragraph" w:styleId="Textocomentario">
    <w:name w:val="annotation text"/>
    <w:basedOn w:val="Normal"/>
    <w:link w:val="TextocomentarioCar"/>
    <w:uiPriority w:val="99"/>
    <w:semiHidden/>
    <w:unhideWhenUsed/>
    <w:rsid w:val="00ED38C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D38C2"/>
    <w:rPr>
      <w:sz w:val="20"/>
      <w:szCs w:val="20"/>
    </w:rPr>
  </w:style>
  <w:style w:type="paragraph" w:styleId="Asuntodelcomentario">
    <w:name w:val="annotation subject"/>
    <w:basedOn w:val="Textocomentario"/>
    <w:next w:val="Textocomentario"/>
    <w:link w:val="AsuntodelcomentarioCar"/>
    <w:uiPriority w:val="99"/>
    <w:semiHidden/>
    <w:unhideWhenUsed/>
    <w:rsid w:val="00ED38C2"/>
    <w:rPr>
      <w:b/>
      <w:bCs/>
    </w:rPr>
  </w:style>
  <w:style w:type="character" w:customStyle="1" w:styleId="AsuntodelcomentarioCar">
    <w:name w:val="Asunto del comentario Car"/>
    <w:basedOn w:val="TextocomentarioCar"/>
    <w:link w:val="Asuntodelcomentario"/>
    <w:uiPriority w:val="99"/>
    <w:semiHidden/>
    <w:rsid w:val="00ED38C2"/>
    <w:rPr>
      <w:b/>
      <w:bCs/>
      <w:sz w:val="20"/>
      <w:szCs w:val="20"/>
    </w:rPr>
  </w:style>
  <w:style w:type="paragraph" w:styleId="Textodeglobo">
    <w:name w:val="Balloon Text"/>
    <w:basedOn w:val="Normal"/>
    <w:link w:val="TextodegloboCar"/>
    <w:uiPriority w:val="99"/>
    <w:semiHidden/>
    <w:unhideWhenUsed/>
    <w:rsid w:val="00ED38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38C2"/>
    <w:rPr>
      <w:rFonts w:ascii="Tahoma" w:hAnsi="Tahoma" w:cs="Tahoma"/>
      <w:sz w:val="16"/>
      <w:szCs w:val="16"/>
    </w:rPr>
  </w:style>
  <w:style w:type="character" w:customStyle="1" w:styleId="Ttulo3Car">
    <w:name w:val="Título 3 Car"/>
    <w:basedOn w:val="Fuentedeprrafopredeter"/>
    <w:link w:val="Ttulo3"/>
    <w:uiPriority w:val="9"/>
    <w:rsid w:val="008338FA"/>
    <w:rPr>
      <w:rFonts w:ascii="Times New Roman" w:eastAsia="Times New Roman" w:hAnsi="Times New Roman" w:cs="Times New Roman"/>
      <w:b/>
      <w:bCs/>
      <w:sz w:val="27"/>
      <w:szCs w:val="27"/>
      <w:lang w:val="es-ES" w:eastAsia="es-ES"/>
    </w:rPr>
  </w:style>
  <w:style w:type="character" w:customStyle="1" w:styleId="Ttulo1Car">
    <w:name w:val="Título 1 Car"/>
    <w:basedOn w:val="Fuentedeprrafopredeter"/>
    <w:link w:val="Ttulo1"/>
    <w:uiPriority w:val="9"/>
    <w:rsid w:val="005E7FD9"/>
    <w:rPr>
      <w:rFonts w:asciiTheme="majorHAnsi" w:eastAsiaTheme="majorEastAsia" w:hAnsiTheme="majorHAnsi" w:cstheme="majorBidi"/>
      <w:b/>
      <w:bCs/>
      <w:color w:val="365F91" w:themeColor="accent1" w:themeShade="BF"/>
      <w:sz w:val="28"/>
      <w:szCs w:val="28"/>
    </w:rPr>
  </w:style>
  <w:style w:type="character" w:styleId="nfasis">
    <w:name w:val="Emphasis"/>
    <w:basedOn w:val="Fuentedeprrafopredeter"/>
    <w:uiPriority w:val="20"/>
    <w:qFormat/>
    <w:rsid w:val="005E7FD9"/>
    <w:rPr>
      <w:i/>
      <w:iCs/>
    </w:rPr>
  </w:style>
  <w:style w:type="table" w:styleId="Tablaconcuadrcula">
    <w:name w:val="Table Grid"/>
    <w:basedOn w:val="Tablanormal"/>
    <w:uiPriority w:val="59"/>
    <w:rsid w:val="00BF2C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rsid w:val="00DD572D"/>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593319692">
      <w:bodyDiv w:val="1"/>
      <w:marLeft w:val="0"/>
      <w:marRight w:val="0"/>
      <w:marTop w:val="0"/>
      <w:marBottom w:val="0"/>
      <w:divBdr>
        <w:top w:val="none" w:sz="0" w:space="0" w:color="auto"/>
        <w:left w:val="none" w:sz="0" w:space="0" w:color="auto"/>
        <w:bottom w:val="none" w:sz="0" w:space="0" w:color="auto"/>
        <w:right w:val="none" w:sz="0" w:space="0" w:color="auto"/>
      </w:divBdr>
      <w:divsChild>
        <w:div w:id="906651162">
          <w:marLeft w:val="461"/>
          <w:marRight w:val="0"/>
          <w:marTop w:val="240"/>
          <w:marBottom w:val="240"/>
          <w:divBdr>
            <w:top w:val="none" w:sz="0" w:space="0" w:color="auto"/>
            <w:left w:val="none" w:sz="0" w:space="0" w:color="auto"/>
            <w:bottom w:val="none" w:sz="0" w:space="0" w:color="auto"/>
            <w:right w:val="none" w:sz="0" w:space="0" w:color="auto"/>
          </w:divBdr>
        </w:div>
        <w:div w:id="742801850">
          <w:marLeft w:val="461"/>
          <w:marRight w:val="0"/>
          <w:marTop w:val="240"/>
          <w:marBottom w:val="240"/>
          <w:divBdr>
            <w:top w:val="none" w:sz="0" w:space="0" w:color="auto"/>
            <w:left w:val="none" w:sz="0" w:space="0" w:color="auto"/>
            <w:bottom w:val="none" w:sz="0" w:space="0" w:color="auto"/>
            <w:right w:val="none" w:sz="0" w:space="0" w:color="auto"/>
          </w:divBdr>
        </w:div>
        <w:div w:id="1255824561">
          <w:marLeft w:val="461"/>
          <w:marRight w:val="0"/>
          <w:marTop w:val="240"/>
          <w:marBottom w:val="240"/>
          <w:divBdr>
            <w:top w:val="none" w:sz="0" w:space="0" w:color="auto"/>
            <w:left w:val="none" w:sz="0" w:space="0" w:color="auto"/>
            <w:bottom w:val="none" w:sz="0" w:space="0" w:color="auto"/>
            <w:right w:val="none" w:sz="0" w:space="0" w:color="auto"/>
          </w:divBdr>
        </w:div>
        <w:div w:id="1681538680">
          <w:marLeft w:val="461"/>
          <w:marRight w:val="0"/>
          <w:marTop w:val="240"/>
          <w:marBottom w:val="240"/>
          <w:divBdr>
            <w:top w:val="none" w:sz="0" w:space="0" w:color="auto"/>
            <w:left w:val="none" w:sz="0" w:space="0" w:color="auto"/>
            <w:bottom w:val="none" w:sz="0" w:space="0" w:color="auto"/>
            <w:right w:val="none" w:sz="0" w:space="0" w:color="auto"/>
          </w:divBdr>
        </w:div>
      </w:divsChild>
    </w:div>
    <w:div w:id="717969837">
      <w:bodyDiv w:val="1"/>
      <w:marLeft w:val="0"/>
      <w:marRight w:val="0"/>
      <w:marTop w:val="0"/>
      <w:marBottom w:val="0"/>
      <w:divBdr>
        <w:top w:val="none" w:sz="0" w:space="0" w:color="auto"/>
        <w:left w:val="none" w:sz="0" w:space="0" w:color="auto"/>
        <w:bottom w:val="none" w:sz="0" w:space="0" w:color="auto"/>
        <w:right w:val="none" w:sz="0" w:space="0" w:color="auto"/>
      </w:divBdr>
    </w:div>
    <w:div w:id="821773093">
      <w:bodyDiv w:val="1"/>
      <w:marLeft w:val="0"/>
      <w:marRight w:val="0"/>
      <w:marTop w:val="0"/>
      <w:marBottom w:val="0"/>
      <w:divBdr>
        <w:top w:val="none" w:sz="0" w:space="0" w:color="auto"/>
        <w:left w:val="none" w:sz="0" w:space="0" w:color="auto"/>
        <w:bottom w:val="none" w:sz="0" w:space="0" w:color="auto"/>
        <w:right w:val="none" w:sz="0" w:space="0" w:color="auto"/>
      </w:divBdr>
      <w:divsChild>
        <w:div w:id="5208881">
          <w:marLeft w:val="0"/>
          <w:marRight w:val="0"/>
          <w:marTop w:val="0"/>
          <w:marBottom w:val="0"/>
          <w:divBdr>
            <w:top w:val="none" w:sz="0" w:space="0" w:color="auto"/>
            <w:left w:val="none" w:sz="0" w:space="0" w:color="auto"/>
            <w:bottom w:val="none" w:sz="0" w:space="0" w:color="auto"/>
            <w:right w:val="none" w:sz="0" w:space="0" w:color="auto"/>
          </w:divBdr>
          <w:divsChild>
            <w:div w:id="87851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64785">
      <w:bodyDiv w:val="1"/>
      <w:marLeft w:val="0"/>
      <w:marRight w:val="0"/>
      <w:marTop w:val="0"/>
      <w:marBottom w:val="0"/>
      <w:divBdr>
        <w:top w:val="none" w:sz="0" w:space="0" w:color="auto"/>
        <w:left w:val="none" w:sz="0" w:space="0" w:color="auto"/>
        <w:bottom w:val="none" w:sz="0" w:space="0" w:color="auto"/>
        <w:right w:val="none" w:sz="0" w:space="0" w:color="auto"/>
      </w:divBdr>
      <w:divsChild>
        <w:div w:id="1526943727">
          <w:marLeft w:val="0"/>
          <w:marRight w:val="0"/>
          <w:marTop w:val="0"/>
          <w:marBottom w:val="0"/>
          <w:divBdr>
            <w:top w:val="none" w:sz="0" w:space="0" w:color="auto"/>
            <w:left w:val="none" w:sz="0" w:space="0" w:color="auto"/>
            <w:bottom w:val="none" w:sz="0" w:space="0" w:color="auto"/>
            <w:right w:val="none" w:sz="0" w:space="0" w:color="auto"/>
          </w:divBdr>
        </w:div>
        <w:div w:id="449665735">
          <w:marLeft w:val="0"/>
          <w:marRight w:val="0"/>
          <w:marTop w:val="0"/>
          <w:marBottom w:val="0"/>
          <w:divBdr>
            <w:top w:val="none" w:sz="0" w:space="0" w:color="auto"/>
            <w:left w:val="none" w:sz="0" w:space="0" w:color="auto"/>
            <w:bottom w:val="none" w:sz="0" w:space="0" w:color="auto"/>
            <w:right w:val="none" w:sz="0" w:space="0" w:color="auto"/>
          </w:divBdr>
        </w:div>
        <w:div w:id="442068925">
          <w:marLeft w:val="0"/>
          <w:marRight w:val="0"/>
          <w:marTop w:val="0"/>
          <w:marBottom w:val="0"/>
          <w:divBdr>
            <w:top w:val="none" w:sz="0" w:space="0" w:color="auto"/>
            <w:left w:val="none" w:sz="0" w:space="0" w:color="auto"/>
            <w:bottom w:val="none" w:sz="0" w:space="0" w:color="auto"/>
            <w:right w:val="none" w:sz="0" w:space="0" w:color="auto"/>
          </w:divBdr>
        </w:div>
      </w:divsChild>
    </w:div>
    <w:div w:id="1326711208">
      <w:bodyDiv w:val="1"/>
      <w:marLeft w:val="0"/>
      <w:marRight w:val="0"/>
      <w:marTop w:val="0"/>
      <w:marBottom w:val="0"/>
      <w:divBdr>
        <w:top w:val="none" w:sz="0" w:space="0" w:color="auto"/>
        <w:left w:val="none" w:sz="0" w:space="0" w:color="auto"/>
        <w:bottom w:val="none" w:sz="0" w:space="0" w:color="auto"/>
        <w:right w:val="none" w:sz="0" w:space="0" w:color="auto"/>
      </w:divBdr>
    </w:div>
    <w:div w:id="1543202470">
      <w:bodyDiv w:val="1"/>
      <w:marLeft w:val="0"/>
      <w:marRight w:val="0"/>
      <w:marTop w:val="0"/>
      <w:marBottom w:val="0"/>
      <w:divBdr>
        <w:top w:val="none" w:sz="0" w:space="0" w:color="auto"/>
        <w:left w:val="none" w:sz="0" w:space="0" w:color="auto"/>
        <w:bottom w:val="none" w:sz="0" w:space="0" w:color="auto"/>
        <w:right w:val="none" w:sz="0" w:space="0" w:color="auto"/>
      </w:divBdr>
      <w:divsChild>
        <w:div w:id="1807117642">
          <w:marLeft w:val="0"/>
          <w:marRight w:val="0"/>
          <w:marTop w:val="0"/>
          <w:marBottom w:val="0"/>
          <w:divBdr>
            <w:top w:val="none" w:sz="0" w:space="0" w:color="auto"/>
            <w:left w:val="none" w:sz="0" w:space="0" w:color="auto"/>
            <w:bottom w:val="none" w:sz="0" w:space="0" w:color="auto"/>
            <w:right w:val="none" w:sz="0" w:space="0" w:color="auto"/>
          </w:divBdr>
        </w:div>
        <w:div w:id="1611278437">
          <w:marLeft w:val="0"/>
          <w:marRight w:val="0"/>
          <w:marTop w:val="0"/>
          <w:marBottom w:val="0"/>
          <w:divBdr>
            <w:top w:val="none" w:sz="0" w:space="0" w:color="auto"/>
            <w:left w:val="none" w:sz="0" w:space="0" w:color="auto"/>
            <w:bottom w:val="none" w:sz="0" w:space="0" w:color="auto"/>
            <w:right w:val="none" w:sz="0" w:space="0" w:color="auto"/>
          </w:divBdr>
        </w:div>
        <w:div w:id="1172531815">
          <w:marLeft w:val="0"/>
          <w:marRight w:val="0"/>
          <w:marTop w:val="0"/>
          <w:marBottom w:val="0"/>
          <w:divBdr>
            <w:top w:val="none" w:sz="0" w:space="0" w:color="auto"/>
            <w:left w:val="none" w:sz="0" w:space="0" w:color="auto"/>
            <w:bottom w:val="none" w:sz="0" w:space="0" w:color="auto"/>
            <w:right w:val="none" w:sz="0" w:space="0" w:color="auto"/>
          </w:divBdr>
        </w:div>
        <w:div w:id="383991519">
          <w:marLeft w:val="0"/>
          <w:marRight w:val="0"/>
          <w:marTop w:val="0"/>
          <w:marBottom w:val="0"/>
          <w:divBdr>
            <w:top w:val="none" w:sz="0" w:space="0" w:color="auto"/>
            <w:left w:val="none" w:sz="0" w:space="0" w:color="auto"/>
            <w:bottom w:val="none" w:sz="0" w:space="0" w:color="auto"/>
            <w:right w:val="none" w:sz="0" w:space="0" w:color="auto"/>
          </w:divBdr>
        </w:div>
        <w:div w:id="46420300">
          <w:marLeft w:val="0"/>
          <w:marRight w:val="0"/>
          <w:marTop w:val="0"/>
          <w:marBottom w:val="0"/>
          <w:divBdr>
            <w:top w:val="none" w:sz="0" w:space="0" w:color="auto"/>
            <w:left w:val="none" w:sz="0" w:space="0" w:color="auto"/>
            <w:bottom w:val="none" w:sz="0" w:space="0" w:color="auto"/>
            <w:right w:val="none" w:sz="0" w:space="0" w:color="auto"/>
          </w:divBdr>
        </w:div>
        <w:div w:id="1677533119">
          <w:marLeft w:val="0"/>
          <w:marRight w:val="0"/>
          <w:marTop w:val="0"/>
          <w:marBottom w:val="0"/>
          <w:divBdr>
            <w:top w:val="none" w:sz="0" w:space="0" w:color="auto"/>
            <w:left w:val="none" w:sz="0" w:space="0" w:color="auto"/>
            <w:bottom w:val="none" w:sz="0" w:space="0" w:color="auto"/>
            <w:right w:val="none" w:sz="0" w:space="0" w:color="auto"/>
          </w:divBdr>
        </w:div>
        <w:div w:id="1668511396">
          <w:marLeft w:val="0"/>
          <w:marRight w:val="0"/>
          <w:marTop w:val="0"/>
          <w:marBottom w:val="0"/>
          <w:divBdr>
            <w:top w:val="none" w:sz="0" w:space="0" w:color="auto"/>
            <w:left w:val="none" w:sz="0" w:space="0" w:color="auto"/>
            <w:bottom w:val="none" w:sz="0" w:space="0" w:color="auto"/>
            <w:right w:val="none" w:sz="0" w:space="0" w:color="auto"/>
          </w:divBdr>
        </w:div>
        <w:div w:id="259215370">
          <w:marLeft w:val="0"/>
          <w:marRight w:val="0"/>
          <w:marTop w:val="0"/>
          <w:marBottom w:val="0"/>
          <w:divBdr>
            <w:top w:val="none" w:sz="0" w:space="0" w:color="auto"/>
            <w:left w:val="none" w:sz="0" w:space="0" w:color="auto"/>
            <w:bottom w:val="none" w:sz="0" w:space="0" w:color="auto"/>
            <w:right w:val="none" w:sz="0" w:space="0" w:color="auto"/>
          </w:divBdr>
        </w:div>
        <w:div w:id="822350978">
          <w:marLeft w:val="0"/>
          <w:marRight w:val="0"/>
          <w:marTop w:val="0"/>
          <w:marBottom w:val="0"/>
          <w:divBdr>
            <w:top w:val="none" w:sz="0" w:space="0" w:color="auto"/>
            <w:left w:val="none" w:sz="0" w:space="0" w:color="auto"/>
            <w:bottom w:val="none" w:sz="0" w:space="0" w:color="auto"/>
            <w:right w:val="none" w:sz="0" w:space="0" w:color="auto"/>
          </w:divBdr>
        </w:div>
      </w:divsChild>
    </w:div>
    <w:div w:id="1712607978">
      <w:bodyDiv w:val="1"/>
      <w:marLeft w:val="0"/>
      <w:marRight w:val="0"/>
      <w:marTop w:val="0"/>
      <w:marBottom w:val="0"/>
      <w:divBdr>
        <w:top w:val="none" w:sz="0" w:space="0" w:color="auto"/>
        <w:left w:val="none" w:sz="0" w:space="0" w:color="auto"/>
        <w:bottom w:val="none" w:sz="0" w:space="0" w:color="auto"/>
        <w:right w:val="none" w:sz="0" w:space="0" w:color="auto"/>
      </w:divBdr>
      <w:divsChild>
        <w:div w:id="1487358410">
          <w:marLeft w:val="0"/>
          <w:marRight w:val="0"/>
          <w:marTop w:val="0"/>
          <w:marBottom w:val="0"/>
          <w:divBdr>
            <w:top w:val="none" w:sz="0" w:space="0" w:color="auto"/>
            <w:left w:val="none" w:sz="0" w:space="0" w:color="auto"/>
            <w:bottom w:val="none" w:sz="0" w:space="0" w:color="auto"/>
            <w:right w:val="none" w:sz="0" w:space="0" w:color="auto"/>
          </w:divBdr>
          <w:divsChild>
            <w:div w:id="161482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91136">
      <w:bodyDiv w:val="1"/>
      <w:marLeft w:val="0"/>
      <w:marRight w:val="0"/>
      <w:marTop w:val="0"/>
      <w:marBottom w:val="0"/>
      <w:divBdr>
        <w:top w:val="none" w:sz="0" w:space="0" w:color="auto"/>
        <w:left w:val="none" w:sz="0" w:space="0" w:color="auto"/>
        <w:bottom w:val="none" w:sz="0" w:space="0" w:color="auto"/>
        <w:right w:val="none" w:sz="0" w:space="0" w:color="auto"/>
      </w:divBdr>
    </w:div>
    <w:div w:id="1822037205">
      <w:bodyDiv w:val="1"/>
      <w:marLeft w:val="0"/>
      <w:marRight w:val="0"/>
      <w:marTop w:val="0"/>
      <w:marBottom w:val="0"/>
      <w:divBdr>
        <w:top w:val="none" w:sz="0" w:space="0" w:color="auto"/>
        <w:left w:val="none" w:sz="0" w:space="0" w:color="auto"/>
        <w:bottom w:val="none" w:sz="0" w:space="0" w:color="auto"/>
        <w:right w:val="none" w:sz="0" w:space="0" w:color="auto"/>
      </w:divBdr>
      <w:divsChild>
        <w:div w:id="1223366542">
          <w:marLeft w:val="0"/>
          <w:marRight w:val="0"/>
          <w:marTop w:val="0"/>
          <w:marBottom w:val="0"/>
          <w:divBdr>
            <w:top w:val="none" w:sz="0" w:space="0" w:color="auto"/>
            <w:left w:val="none" w:sz="0" w:space="0" w:color="auto"/>
            <w:bottom w:val="none" w:sz="0" w:space="0" w:color="auto"/>
            <w:right w:val="none" w:sz="0" w:space="0" w:color="auto"/>
          </w:divBdr>
        </w:div>
        <w:div w:id="579142746">
          <w:marLeft w:val="0"/>
          <w:marRight w:val="0"/>
          <w:marTop w:val="0"/>
          <w:marBottom w:val="0"/>
          <w:divBdr>
            <w:top w:val="none" w:sz="0" w:space="0" w:color="auto"/>
            <w:left w:val="none" w:sz="0" w:space="0" w:color="auto"/>
            <w:bottom w:val="none" w:sz="0" w:space="0" w:color="auto"/>
            <w:right w:val="none" w:sz="0" w:space="0" w:color="auto"/>
          </w:divBdr>
        </w:div>
        <w:div w:id="1773934107">
          <w:marLeft w:val="0"/>
          <w:marRight w:val="0"/>
          <w:marTop w:val="0"/>
          <w:marBottom w:val="0"/>
          <w:divBdr>
            <w:top w:val="none" w:sz="0" w:space="0" w:color="auto"/>
            <w:left w:val="none" w:sz="0" w:space="0" w:color="auto"/>
            <w:bottom w:val="none" w:sz="0" w:space="0" w:color="auto"/>
            <w:right w:val="none" w:sz="0" w:space="0" w:color="auto"/>
          </w:divBdr>
        </w:div>
        <w:div w:id="522060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dl.handle.net/2445/3236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online.unisc.br/seer/index.php/reflex/index" TargetMode="External"/><Relationship Id="rId12" Type="http://schemas.openxmlformats.org/officeDocument/2006/relationships/hyperlink" Target="http://hdl.handle.net/2445/2854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online.unisc.br/seer/index.php/reflex/index" TargetMode="External"/><Relationship Id="rId11" Type="http://schemas.openxmlformats.org/officeDocument/2006/relationships/hyperlink" Target="http://oducal.uc.cl/index.php?option=com_docman&amp;amp;task=cat_view&amp;amp;gid=106&amp;amp;Itemid=209&amp;amp;lang=en"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cidui.org/revista-cidui12/index.php/cidui12/article/view/399/393" TargetMode="External"/><Relationship Id="rId4" Type="http://schemas.openxmlformats.org/officeDocument/2006/relationships/settings" Target="settings.xml"/><Relationship Id="rId9" Type="http://schemas.openxmlformats.org/officeDocument/2006/relationships/hyperlink" Target="http://www.minetur.gob.es/"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D1ED2BB-4EFB-4764-839D-9B13B8250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5911</Words>
  <Characters>32516</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38351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Usuario</cp:lastModifiedBy>
  <cp:revision>2</cp:revision>
  <dcterms:created xsi:type="dcterms:W3CDTF">2014-03-07T13:50:00Z</dcterms:created>
  <dcterms:modified xsi:type="dcterms:W3CDTF">2014-03-07T13:50:00Z</dcterms:modified>
</cp:coreProperties>
</file>