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ECCD" w14:textId="77777777" w:rsidR="00E80ABC" w:rsidRPr="004A5B07" w:rsidRDefault="00E80ABC" w:rsidP="00BB0E4C">
      <w:pPr>
        <w:jc w:val="both"/>
        <w:rPr>
          <w:rFonts w:asciiTheme="minorHAnsi" w:hAnsiTheme="minorHAnsi" w:cstheme="minorHAnsi"/>
          <w:b/>
          <w:bCs/>
          <w:sz w:val="28"/>
          <w:szCs w:val="28"/>
        </w:rPr>
      </w:pPr>
      <w:r w:rsidRPr="004A5B07">
        <w:rPr>
          <w:rFonts w:asciiTheme="minorHAnsi" w:hAnsiTheme="minorHAnsi" w:cstheme="minorHAnsi"/>
          <w:b/>
          <w:bCs/>
          <w:sz w:val="28"/>
          <w:szCs w:val="28"/>
        </w:rPr>
        <w:t>Las sirvientas en los mercados de trabajo de las capitales andaluzas (1859-1930). Inmigración, subsistencia y desigualdad social.</w:t>
      </w:r>
    </w:p>
    <w:p w14:paraId="79223002" w14:textId="77777777" w:rsidR="00045758" w:rsidRPr="004A5B07" w:rsidRDefault="00045758" w:rsidP="00BB0E4C">
      <w:pPr>
        <w:jc w:val="right"/>
        <w:rPr>
          <w:rFonts w:asciiTheme="minorHAnsi" w:hAnsiTheme="minorHAnsi" w:cstheme="minorHAnsi"/>
          <w:szCs w:val="24"/>
        </w:rPr>
      </w:pPr>
    </w:p>
    <w:p w14:paraId="1F287D1F" w14:textId="3495FD46" w:rsidR="00C61EC1" w:rsidRPr="004A5B07" w:rsidRDefault="00C61EC1" w:rsidP="00BB0E4C">
      <w:pPr>
        <w:jc w:val="right"/>
        <w:rPr>
          <w:rFonts w:asciiTheme="minorHAnsi" w:hAnsiTheme="minorHAnsi" w:cstheme="minorHAnsi"/>
          <w:szCs w:val="24"/>
        </w:rPr>
      </w:pPr>
      <w:r w:rsidRPr="004A5B07">
        <w:rPr>
          <w:rFonts w:asciiTheme="minorHAnsi" w:hAnsiTheme="minorHAnsi" w:cstheme="minorHAnsi"/>
          <w:szCs w:val="24"/>
        </w:rPr>
        <w:t>David Martínez López (Universidad de Granada)</w:t>
      </w:r>
    </w:p>
    <w:p w14:paraId="490A6FA4" w14:textId="55B0810D" w:rsidR="00C61EC1" w:rsidRPr="004A5B07" w:rsidRDefault="00C61EC1" w:rsidP="00BB0E4C">
      <w:pPr>
        <w:jc w:val="right"/>
        <w:rPr>
          <w:rFonts w:asciiTheme="minorHAnsi" w:hAnsiTheme="minorHAnsi" w:cstheme="minorHAnsi"/>
          <w:szCs w:val="24"/>
        </w:rPr>
      </w:pPr>
      <w:r w:rsidRPr="004A5B07">
        <w:rPr>
          <w:rFonts w:asciiTheme="minorHAnsi" w:hAnsiTheme="minorHAnsi" w:cstheme="minorHAnsi"/>
          <w:szCs w:val="24"/>
        </w:rPr>
        <w:t>Manuel Martínez Martín (Universidad de Granada)</w:t>
      </w:r>
    </w:p>
    <w:p w14:paraId="5C4554B4" w14:textId="77777777" w:rsidR="00E80ABC" w:rsidRPr="004A5B07" w:rsidRDefault="00E80ABC" w:rsidP="00BB0E4C">
      <w:pPr>
        <w:jc w:val="both"/>
        <w:rPr>
          <w:rFonts w:asciiTheme="minorHAnsi" w:hAnsiTheme="minorHAnsi" w:cstheme="minorHAnsi"/>
        </w:rPr>
      </w:pPr>
    </w:p>
    <w:p w14:paraId="0DF731DB" w14:textId="77777777" w:rsidR="00045758" w:rsidRDefault="00045758" w:rsidP="00BB0E4C">
      <w:pPr>
        <w:jc w:val="both"/>
        <w:rPr>
          <w:rFonts w:asciiTheme="minorHAnsi" w:hAnsiTheme="minorHAnsi" w:cstheme="minorHAnsi"/>
        </w:rPr>
      </w:pPr>
    </w:p>
    <w:p w14:paraId="05B6C280" w14:textId="77777777" w:rsidR="00584383" w:rsidRPr="004A5B07" w:rsidRDefault="00584383" w:rsidP="00BB0E4C">
      <w:pPr>
        <w:jc w:val="both"/>
        <w:rPr>
          <w:rFonts w:asciiTheme="minorHAnsi" w:hAnsiTheme="minorHAnsi" w:cstheme="minorHAnsi"/>
        </w:rPr>
      </w:pPr>
    </w:p>
    <w:p w14:paraId="09DC0A8C" w14:textId="344911A3" w:rsidR="00403A99" w:rsidRPr="004A5B07" w:rsidRDefault="00403A99" w:rsidP="00BB0E4C">
      <w:pPr>
        <w:jc w:val="both"/>
        <w:rPr>
          <w:rFonts w:asciiTheme="minorHAnsi" w:hAnsiTheme="minorHAnsi" w:cstheme="minorHAnsi"/>
          <w:b/>
          <w:bCs/>
          <w:szCs w:val="24"/>
        </w:rPr>
      </w:pPr>
      <w:r w:rsidRPr="004A5B07">
        <w:rPr>
          <w:rFonts w:asciiTheme="minorHAnsi" w:hAnsiTheme="minorHAnsi" w:cstheme="minorHAnsi"/>
          <w:b/>
          <w:bCs/>
          <w:szCs w:val="24"/>
        </w:rPr>
        <w:t xml:space="preserve">1. </w:t>
      </w:r>
      <w:r w:rsidR="00E80ABC" w:rsidRPr="004A5B07">
        <w:rPr>
          <w:rFonts w:asciiTheme="minorHAnsi" w:hAnsiTheme="minorHAnsi" w:cstheme="minorHAnsi"/>
          <w:b/>
          <w:bCs/>
          <w:szCs w:val="24"/>
        </w:rPr>
        <w:t>Hipótesis y problemáticas</w:t>
      </w:r>
    </w:p>
    <w:p w14:paraId="60EFFE8A" w14:textId="77777777" w:rsidR="00634747" w:rsidRDefault="00634747" w:rsidP="00BB0E4C">
      <w:pPr>
        <w:jc w:val="both"/>
        <w:rPr>
          <w:rFonts w:asciiTheme="minorHAnsi" w:hAnsiTheme="minorHAnsi" w:cstheme="minorHAnsi"/>
          <w:szCs w:val="24"/>
        </w:rPr>
      </w:pPr>
    </w:p>
    <w:p w14:paraId="3B0AE3FE" w14:textId="4745EF09" w:rsidR="00DB4C2B" w:rsidRPr="004A5B07" w:rsidRDefault="00DB4C2B" w:rsidP="00BB0E4C">
      <w:pPr>
        <w:jc w:val="both"/>
        <w:rPr>
          <w:rFonts w:asciiTheme="minorHAnsi" w:hAnsiTheme="minorHAnsi" w:cstheme="minorHAnsi"/>
          <w:szCs w:val="24"/>
        </w:rPr>
      </w:pPr>
      <w:r w:rsidRPr="004A5B07">
        <w:rPr>
          <w:rFonts w:asciiTheme="minorHAnsi" w:hAnsiTheme="minorHAnsi" w:cstheme="minorHAnsi"/>
          <w:szCs w:val="24"/>
        </w:rPr>
        <w:t xml:space="preserve">Los estudios </w:t>
      </w:r>
      <w:r w:rsidR="007362D0" w:rsidRPr="004A5B07">
        <w:rPr>
          <w:rFonts w:asciiTheme="minorHAnsi" w:hAnsiTheme="minorHAnsi" w:cstheme="minorHAnsi"/>
          <w:szCs w:val="24"/>
        </w:rPr>
        <w:t xml:space="preserve">sobre sirvientas </w:t>
      </w:r>
      <w:r w:rsidR="00960553" w:rsidRPr="004A5B07">
        <w:rPr>
          <w:rFonts w:asciiTheme="minorHAnsi" w:hAnsiTheme="minorHAnsi" w:cstheme="minorHAnsi"/>
          <w:szCs w:val="24"/>
        </w:rPr>
        <w:t xml:space="preserve">basados en censos de población </w:t>
      </w:r>
      <w:r w:rsidRPr="004A5B07">
        <w:rPr>
          <w:rFonts w:asciiTheme="minorHAnsi" w:hAnsiTheme="minorHAnsi" w:cstheme="minorHAnsi"/>
          <w:szCs w:val="24"/>
        </w:rPr>
        <w:t xml:space="preserve">en </w:t>
      </w:r>
      <w:r w:rsidR="00960553" w:rsidRPr="004A5B07">
        <w:rPr>
          <w:rFonts w:asciiTheme="minorHAnsi" w:hAnsiTheme="minorHAnsi" w:cstheme="minorHAnsi"/>
          <w:szCs w:val="24"/>
        </w:rPr>
        <w:t>países</w:t>
      </w:r>
      <w:r w:rsidR="001E29DD" w:rsidRPr="004A5B07">
        <w:rPr>
          <w:rFonts w:asciiTheme="minorHAnsi" w:hAnsiTheme="minorHAnsi" w:cstheme="minorHAnsi"/>
          <w:szCs w:val="24"/>
        </w:rPr>
        <w:t xml:space="preserve"> europeos</w:t>
      </w:r>
      <w:r w:rsidRPr="004A5B07">
        <w:rPr>
          <w:rFonts w:asciiTheme="minorHAnsi" w:hAnsiTheme="minorHAnsi" w:cstheme="minorHAnsi"/>
          <w:szCs w:val="24"/>
        </w:rPr>
        <w:t xml:space="preserve"> </w:t>
      </w:r>
      <w:r w:rsidR="00960553" w:rsidRPr="004A5B07">
        <w:rPr>
          <w:rFonts w:asciiTheme="minorHAnsi" w:hAnsiTheme="minorHAnsi" w:cstheme="minorHAnsi"/>
          <w:szCs w:val="24"/>
        </w:rPr>
        <w:t xml:space="preserve">(Sarti, 2014) </w:t>
      </w:r>
      <w:r w:rsidRPr="004A5B07">
        <w:rPr>
          <w:rFonts w:asciiTheme="minorHAnsi" w:hAnsiTheme="minorHAnsi" w:cstheme="minorHAnsi"/>
          <w:szCs w:val="24"/>
        </w:rPr>
        <w:t xml:space="preserve">apuntan a que </w:t>
      </w:r>
      <w:r w:rsidR="00960553" w:rsidRPr="004A5B07">
        <w:rPr>
          <w:rFonts w:asciiTheme="minorHAnsi" w:hAnsiTheme="minorHAnsi" w:cstheme="minorHAnsi"/>
          <w:szCs w:val="24"/>
        </w:rPr>
        <w:t xml:space="preserve">el porcentaje </w:t>
      </w:r>
      <w:r w:rsidRPr="004A5B07">
        <w:rPr>
          <w:rFonts w:asciiTheme="minorHAnsi" w:hAnsiTheme="minorHAnsi" w:cstheme="minorHAnsi"/>
          <w:szCs w:val="24"/>
        </w:rPr>
        <w:t xml:space="preserve">de estas trabajadoras entre la población activa </w:t>
      </w:r>
      <w:r w:rsidR="006802C5" w:rsidRPr="004A5B07">
        <w:rPr>
          <w:rFonts w:asciiTheme="minorHAnsi" w:hAnsiTheme="minorHAnsi" w:cstheme="minorHAnsi"/>
          <w:szCs w:val="24"/>
        </w:rPr>
        <w:t>femenina</w:t>
      </w:r>
      <w:r w:rsidR="00C84368" w:rsidRPr="004A5B07">
        <w:rPr>
          <w:rFonts w:asciiTheme="minorHAnsi" w:hAnsiTheme="minorHAnsi" w:cstheme="minorHAnsi"/>
          <w:szCs w:val="24"/>
        </w:rPr>
        <w:t>, tras alcanzar su cima</w:t>
      </w:r>
      <w:r w:rsidR="001E29DD" w:rsidRPr="004A5B07">
        <w:rPr>
          <w:rFonts w:asciiTheme="minorHAnsi" w:hAnsiTheme="minorHAnsi" w:cstheme="minorHAnsi"/>
          <w:szCs w:val="24"/>
        </w:rPr>
        <w:t xml:space="preserve"> en el segundo tercio del siglo XIX</w:t>
      </w:r>
      <w:r w:rsidR="00C84368" w:rsidRPr="004A5B07">
        <w:rPr>
          <w:rFonts w:asciiTheme="minorHAnsi" w:hAnsiTheme="minorHAnsi" w:cstheme="minorHAnsi"/>
          <w:szCs w:val="24"/>
        </w:rPr>
        <w:t>,</w:t>
      </w:r>
      <w:r w:rsidR="007362D0" w:rsidRPr="004A5B07">
        <w:rPr>
          <w:rFonts w:asciiTheme="minorHAnsi" w:hAnsiTheme="minorHAnsi" w:cstheme="minorHAnsi"/>
          <w:szCs w:val="24"/>
        </w:rPr>
        <w:t xml:space="preserve"> decayó</w:t>
      </w:r>
      <w:r w:rsidRPr="004A5B07">
        <w:rPr>
          <w:rFonts w:asciiTheme="minorHAnsi" w:hAnsiTheme="minorHAnsi" w:cstheme="minorHAnsi"/>
          <w:szCs w:val="24"/>
        </w:rPr>
        <w:t xml:space="preserve"> </w:t>
      </w:r>
      <w:r w:rsidR="001E29DD" w:rsidRPr="004A5B07">
        <w:rPr>
          <w:rFonts w:asciiTheme="minorHAnsi" w:hAnsiTheme="minorHAnsi" w:cstheme="minorHAnsi"/>
          <w:szCs w:val="24"/>
        </w:rPr>
        <w:t xml:space="preserve">en </w:t>
      </w:r>
      <w:r w:rsidRPr="004A5B07">
        <w:rPr>
          <w:rFonts w:asciiTheme="minorHAnsi" w:hAnsiTheme="minorHAnsi" w:cstheme="minorHAnsi"/>
          <w:szCs w:val="24"/>
        </w:rPr>
        <w:t>las últimas décadas del siglo XIX</w:t>
      </w:r>
      <w:r w:rsidR="00960553" w:rsidRPr="004A5B07">
        <w:rPr>
          <w:rFonts w:asciiTheme="minorHAnsi" w:hAnsiTheme="minorHAnsi" w:cstheme="minorHAnsi"/>
          <w:szCs w:val="24"/>
        </w:rPr>
        <w:t xml:space="preserve">. </w:t>
      </w:r>
      <w:r w:rsidR="005B7DE4" w:rsidRPr="004A5B07">
        <w:rPr>
          <w:rFonts w:asciiTheme="minorHAnsi" w:hAnsiTheme="minorHAnsi" w:cstheme="minorHAnsi"/>
          <w:szCs w:val="24"/>
        </w:rPr>
        <w:t xml:space="preserve">Según esta descripción, y también según los testimonios de la época (informaciones de prensa, estudios, etc.), durante el período intersecular se habría producido una crisis de la ocupación </w:t>
      </w:r>
      <w:r w:rsidR="001E29DD" w:rsidRPr="004A5B07">
        <w:rPr>
          <w:rFonts w:asciiTheme="minorHAnsi" w:hAnsiTheme="minorHAnsi" w:cstheme="minorHAnsi"/>
          <w:szCs w:val="24"/>
        </w:rPr>
        <w:t xml:space="preserve">ante la emergencia de otras oportunidades laborales para las trabajadoras; un declive concretado tanto en la escasez de la oferta de sirvientas como en la dificultad para encontrar </w:t>
      </w:r>
      <w:r w:rsidR="00DB6970" w:rsidRPr="004A5B07">
        <w:rPr>
          <w:rFonts w:asciiTheme="minorHAnsi" w:hAnsiTheme="minorHAnsi" w:cstheme="minorHAnsi"/>
          <w:szCs w:val="24"/>
        </w:rPr>
        <w:t>“buenas” sirvientas</w:t>
      </w:r>
      <w:r w:rsidR="007362D0" w:rsidRPr="004A5B07">
        <w:rPr>
          <w:rFonts w:asciiTheme="minorHAnsi" w:hAnsiTheme="minorHAnsi" w:cstheme="minorHAnsi"/>
          <w:szCs w:val="24"/>
        </w:rPr>
        <w:t xml:space="preserve"> (“la crisis de la domesticidad”)</w:t>
      </w:r>
      <w:r w:rsidRPr="004A5B07">
        <w:rPr>
          <w:rFonts w:asciiTheme="minorHAnsi" w:hAnsiTheme="minorHAnsi" w:cstheme="minorHAnsi"/>
          <w:szCs w:val="24"/>
        </w:rPr>
        <w:t>.</w:t>
      </w:r>
      <w:r w:rsidR="00C84368" w:rsidRPr="004A5B07">
        <w:rPr>
          <w:rFonts w:asciiTheme="minorHAnsi" w:hAnsiTheme="minorHAnsi" w:cstheme="minorHAnsi"/>
          <w:szCs w:val="24"/>
        </w:rPr>
        <w:t xml:space="preserve"> No obstante, </w:t>
      </w:r>
      <w:r w:rsidR="00DB6970" w:rsidRPr="004A5B07">
        <w:rPr>
          <w:rFonts w:asciiTheme="minorHAnsi" w:hAnsiTheme="minorHAnsi" w:cstheme="minorHAnsi"/>
          <w:szCs w:val="24"/>
        </w:rPr>
        <w:t>a partir d</w:t>
      </w:r>
      <w:r w:rsidR="001E29DD" w:rsidRPr="004A5B07">
        <w:rPr>
          <w:rFonts w:asciiTheme="minorHAnsi" w:hAnsiTheme="minorHAnsi" w:cstheme="minorHAnsi"/>
          <w:szCs w:val="24"/>
        </w:rPr>
        <w:t>e las décadas de 1920 y 1930 el declive se detuvo y el porcentaje de sirvientas se recuperó en muchos países europeos</w:t>
      </w:r>
      <w:r w:rsidR="00DB6970" w:rsidRPr="004A5B07">
        <w:rPr>
          <w:rFonts w:asciiTheme="minorHAnsi" w:hAnsiTheme="minorHAnsi" w:cstheme="minorHAnsi"/>
          <w:szCs w:val="24"/>
        </w:rPr>
        <w:t xml:space="preserve">; una recuperación que ha sido relacionada tanto con la crisis económica </w:t>
      </w:r>
      <w:r w:rsidR="007362D0" w:rsidRPr="004A5B07">
        <w:rPr>
          <w:rFonts w:asciiTheme="minorHAnsi" w:hAnsiTheme="minorHAnsi" w:cstheme="minorHAnsi"/>
          <w:szCs w:val="24"/>
        </w:rPr>
        <w:t xml:space="preserve">de los años veinte </w:t>
      </w:r>
      <w:r w:rsidR="00DB6970" w:rsidRPr="004A5B07">
        <w:rPr>
          <w:rFonts w:asciiTheme="minorHAnsi" w:hAnsiTheme="minorHAnsi" w:cstheme="minorHAnsi"/>
          <w:szCs w:val="24"/>
        </w:rPr>
        <w:t>(y las políticas impulsadas por algunos países para reubicar a las trabajadoras desempleadas en el servicio doméstico) como con la expansión de la urbanización.</w:t>
      </w:r>
    </w:p>
    <w:p w14:paraId="437CE906" w14:textId="5D40CF62" w:rsidR="006802C5" w:rsidRPr="004A5B07" w:rsidRDefault="0067012D" w:rsidP="00BB0E4C">
      <w:pPr>
        <w:ind w:firstLine="708"/>
        <w:jc w:val="both"/>
        <w:rPr>
          <w:rFonts w:asciiTheme="minorHAnsi" w:hAnsiTheme="minorHAnsi" w:cstheme="minorHAnsi"/>
          <w:szCs w:val="24"/>
        </w:rPr>
      </w:pPr>
      <w:r w:rsidRPr="004A5B07">
        <w:rPr>
          <w:rFonts w:asciiTheme="minorHAnsi" w:hAnsiTheme="minorHAnsi" w:cstheme="minorHAnsi"/>
          <w:szCs w:val="24"/>
        </w:rPr>
        <w:t xml:space="preserve">Los resultados de nuestra investigación sobre la evolución de la presencia de sirvientas en las capitales andaluzas—donde se concentraban la mayor parte de estas trabajadoras de la región— </w:t>
      </w:r>
      <w:r w:rsidR="00477082" w:rsidRPr="004A5B07">
        <w:rPr>
          <w:rFonts w:asciiTheme="minorHAnsi" w:hAnsiTheme="minorHAnsi" w:cstheme="minorHAnsi"/>
          <w:szCs w:val="24"/>
        </w:rPr>
        <w:t xml:space="preserve">entre 1859 y los años 1930 </w:t>
      </w:r>
      <w:r w:rsidR="00FF0CCD" w:rsidRPr="004A5B07">
        <w:rPr>
          <w:rFonts w:asciiTheme="minorHAnsi" w:hAnsiTheme="minorHAnsi" w:cstheme="minorHAnsi"/>
          <w:szCs w:val="24"/>
        </w:rPr>
        <w:t xml:space="preserve">se </w:t>
      </w:r>
      <w:r w:rsidR="007642A7" w:rsidRPr="004A5B07">
        <w:rPr>
          <w:rFonts w:asciiTheme="minorHAnsi" w:hAnsiTheme="minorHAnsi" w:cstheme="minorHAnsi"/>
          <w:szCs w:val="24"/>
        </w:rPr>
        <w:t>aproxima a est</w:t>
      </w:r>
      <w:r w:rsidR="00FF0CCD" w:rsidRPr="004A5B07">
        <w:rPr>
          <w:rFonts w:asciiTheme="minorHAnsi" w:hAnsiTheme="minorHAnsi" w:cstheme="minorHAnsi"/>
          <w:szCs w:val="24"/>
        </w:rPr>
        <w:t>a descripción</w:t>
      </w:r>
      <w:r w:rsidR="009367B9" w:rsidRPr="004A5B07">
        <w:rPr>
          <w:rFonts w:asciiTheme="minorHAnsi" w:hAnsiTheme="minorHAnsi" w:cstheme="minorHAnsi"/>
          <w:szCs w:val="24"/>
        </w:rPr>
        <w:t>.</w:t>
      </w:r>
      <w:r w:rsidR="007642A7" w:rsidRPr="004A5B07">
        <w:rPr>
          <w:rFonts w:asciiTheme="minorHAnsi" w:hAnsiTheme="minorHAnsi" w:cstheme="minorHAnsi"/>
          <w:szCs w:val="24"/>
        </w:rPr>
        <w:t xml:space="preserve"> </w:t>
      </w:r>
      <w:r w:rsidR="0028399C" w:rsidRPr="004A5B07">
        <w:rPr>
          <w:rFonts w:asciiTheme="minorHAnsi" w:hAnsiTheme="minorHAnsi" w:cstheme="minorHAnsi"/>
          <w:szCs w:val="24"/>
        </w:rPr>
        <w:t xml:space="preserve">Aunque </w:t>
      </w:r>
      <w:r w:rsidR="007642A7" w:rsidRPr="004A5B07">
        <w:rPr>
          <w:rFonts w:asciiTheme="minorHAnsi" w:hAnsiTheme="minorHAnsi" w:cstheme="minorHAnsi"/>
          <w:szCs w:val="24"/>
        </w:rPr>
        <w:t>l</w:t>
      </w:r>
      <w:r w:rsidR="0028399C" w:rsidRPr="004A5B07">
        <w:rPr>
          <w:rFonts w:asciiTheme="minorHAnsi" w:hAnsiTheme="minorHAnsi" w:cstheme="minorHAnsi"/>
          <w:szCs w:val="24"/>
        </w:rPr>
        <w:t>a evolución no fue idéntica en todas las capitales analizadas, en general, marcó la siguiente pauta: e</w:t>
      </w:r>
      <w:r w:rsidR="00477082" w:rsidRPr="004A5B07">
        <w:rPr>
          <w:rFonts w:asciiTheme="minorHAnsi" w:hAnsiTheme="minorHAnsi" w:cstheme="minorHAnsi"/>
          <w:szCs w:val="24"/>
        </w:rPr>
        <w:t xml:space="preserve">n 1859 </w:t>
      </w:r>
      <w:r w:rsidR="006802C5" w:rsidRPr="004A5B07">
        <w:rPr>
          <w:rFonts w:asciiTheme="minorHAnsi" w:hAnsiTheme="minorHAnsi" w:cstheme="minorHAnsi"/>
          <w:szCs w:val="24"/>
        </w:rPr>
        <w:t>e</w:t>
      </w:r>
      <w:r w:rsidR="00477082" w:rsidRPr="004A5B07">
        <w:rPr>
          <w:rFonts w:asciiTheme="minorHAnsi" w:hAnsiTheme="minorHAnsi" w:cstheme="minorHAnsi"/>
          <w:szCs w:val="24"/>
        </w:rPr>
        <w:t xml:space="preserve">l porcentaje de sirvientas entre la población </w:t>
      </w:r>
      <w:r w:rsidR="006802C5" w:rsidRPr="004A5B07">
        <w:rPr>
          <w:rFonts w:asciiTheme="minorHAnsi" w:hAnsiTheme="minorHAnsi" w:cstheme="minorHAnsi"/>
          <w:szCs w:val="24"/>
        </w:rPr>
        <w:t>femenina en edad activa (15-65 años) alcanzó su mayor cota</w:t>
      </w:r>
      <w:r w:rsidR="0028399C" w:rsidRPr="004A5B07">
        <w:rPr>
          <w:rFonts w:asciiTheme="minorHAnsi" w:hAnsiTheme="minorHAnsi" w:cstheme="minorHAnsi"/>
          <w:szCs w:val="24"/>
        </w:rPr>
        <w:t xml:space="preserve">, en las dos últimas décadas del ochocientos mostró un evidente declive y </w:t>
      </w:r>
      <w:r w:rsidR="007642A7" w:rsidRPr="004A5B07">
        <w:rPr>
          <w:rFonts w:asciiTheme="minorHAnsi" w:hAnsiTheme="minorHAnsi" w:cstheme="minorHAnsi"/>
          <w:szCs w:val="24"/>
        </w:rPr>
        <w:t xml:space="preserve">se recuperaría ostensiblemente durante la segunda y tercera década del </w:t>
      </w:r>
      <w:r w:rsidR="0028399C" w:rsidRPr="004A5B07">
        <w:rPr>
          <w:rFonts w:asciiTheme="minorHAnsi" w:hAnsiTheme="minorHAnsi" w:cstheme="minorHAnsi"/>
          <w:szCs w:val="24"/>
        </w:rPr>
        <w:t>noveciento</w:t>
      </w:r>
      <w:r w:rsidR="007642A7" w:rsidRPr="004A5B07">
        <w:rPr>
          <w:rFonts w:asciiTheme="minorHAnsi" w:hAnsiTheme="minorHAnsi" w:cstheme="minorHAnsi"/>
          <w:szCs w:val="24"/>
        </w:rPr>
        <w:t>s</w:t>
      </w:r>
      <w:r w:rsidR="006802C5" w:rsidRPr="004A5B07">
        <w:rPr>
          <w:rFonts w:asciiTheme="minorHAnsi" w:hAnsiTheme="minorHAnsi" w:cstheme="minorHAnsi"/>
          <w:szCs w:val="24"/>
        </w:rPr>
        <w:t>.</w:t>
      </w:r>
      <w:r w:rsidR="007642A7" w:rsidRPr="004A5B07">
        <w:rPr>
          <w:rFonts w:asciiTheme="minorHAnsi" w:hAnsiTheme="minorHAnsi" w:cstheme="minorHAnsi"/>
          <w:szCs w:val="24"/>
        </w:rPr>
        <w:t xml:space="preserve"> </w:t>
      </w:r>
      <w:r w:rsidR="00EB040C" w:rsidRPr="004A5B07">
        <w:rPr>
          <w:rFonts w:asciiTheme="minorHAnsi" w:hAnsiTheme="minorHAnsi" w:cstheme="minorHAnsi"/>
          <w:szCs w:val="24"/>
        </w:rPr>
        <w:t xml:space="preserve">Esta evolución confirmaría, en </w:t>
      </w:r>
      <w:r w:rsidR="007642A7" w:rsidRPr="004A5B07">
        <w:rPr>
          <w:rFonts w:asciiTheme="minorHAnsi" w:hAnsiTheme="minorHAnsi" w:cstheme="minorHAnsi"/>
          <w:szCs w:val="24"/>
        </w:rPr>
        <w:t xml:space="preserve">una secuencia parecida a la señalada por la historiografía para otros países europeos, </w:t>
      </w:r>
      <w:r w:rsidR="00EB040C" w:rsidRPr="004A5B07">
        <w:rPr>
          <w:rFonts w:asciiTheme="minorHAnsi" w:hAnsiTheme="minorHAnsi" w:cstheme="minorHAnsi"/>
          <w:szCs w:val="24"/>
        </w:rPr>
        <w:t>un declive de la ocupación a fines del siglo XIX que, no obstante, sería superado en las primeras décadas de la siguiente centuria.</w:t>
      </w:r>
    </w:p>
    <w:p w14:paraId="5B90D549" w14:textId="37E8AF29" w:rsidR="00EB040C" w:rsidRPr="004A5B07" w:rsidRDefault="00C61EC1" w:rsidP="00BB0E4C">
      <w:pPr>
        <w:ind w:firstLine="708"/>
        <w:jc w:val="both"/>
        <w:rPr>
          <w:rFonts w:asciiTheme="minorHAnsi" w:hAnsiTheme="minorHAnsi" w:cstheme="minorHAnsi"/>
          <w:szCs w:val="24"/>
        </w:rPr>
      </w:pPr>
      <w:r w:rsidRPr="004A5B07">
        <w:rPr>
          <w:rFonts w:asciiTheme="minorHAnsi" w:hAnsiTheme="minorHAnsi" w:cstheme="minorHAnsi"/>
          <w:szCs w:val="24"/>
        </w:rPr>
        <w:t>El objeto de est</w:t>
      </w:r>
      <w:r w:rsidR="00EB040C" w:rsidRPr="004A5B07">
        <w:rPr>
          <w:rFonts w:asciiTheme="minorHAnsi" w:hAnsiTheme="minorHAnsi" w:cstheme="minorHAnsi"/>
          <w:szCs w:val="24"/>
        </w:rPr>
        <w:t xml:space="preserve">a investigación </w:t>
      </w:r>
      <w:r w:rsidRPr="004A5B07">
        <w:rPr>
          <w:rFonts w:asciiTheme="minorHAnsi" w:hAnsiTheme="minorHAnsi" w:cstheme="minorHAnsi"/>
          <w:szCs w:val="24"/>
        </w:rPr>
        <w:t>es</w:t>
      </w:r>
      <w:r w:rsidR="00EB040C" w:rsidRPr="004A5B07">
        <w:rPr>
          <w:rFonts w:asciiTheme="minorHAnsi" w:hAnsiTheme="minorHAnsi" w:cstheme="minorHAnsi"/>
          <w:szCs w:val="24"/>
        </w:rPr>
        <w:t xml:space="preserve"> analizar e interpretar </w:t>
      </w:r>
      <w:r w:rsidR="003E40BC" w:rsidRPr="004A5B07">
        <w:rPr>
          <w:rFonts w:asciiTheme="minorHAnsi" w:hAnsiTheme="minorHAnsi" w:cstheme="minorHAnsi"/>
          <w:szCs w:val="24"/>
        </w:rPr>
        <w:t>esta</w:t>
      </w:r>
      <w:r w:rsidR="00EB040C" w:rsidRPr="004A5B07">
        <w:rPr>
          <w:rFonts w:asciiTheme="minorHAnsi" w:hAnsiTheme="minorHAnsi" w:cstheme="minorHAnsi"/>
          <w:szCs w:val="24"/>
        </w:rPr>
        <w:t xml:space="preserve"> evolución</w:t>
      </w:r>
      <w:r w:rsidR="007642A7" w:rsidRPr="004A5B07">
        <w:rPr>
          <w:rFonts w:asciiTheme="minorHAnsi" w:hAnsiTheme="minorHAnsi" w:cstheme="minorHAnsi"/>
          <w:szCs w:val="24"/>
        </w:rPr>
        <w:t xml:space="preserve"> en el contexto de los cambios experimentados por la sociedad rural y urbana en Andalucía entre los siglos XIX y XX</w:t>
      </w:r>
      <w:r w:rsidR="00EB040C" w:rsidRPr="004A5B07">
        <w:rPr>
          <w:rFonts w:asciiTheme="minorHAnsi" w:hAnsiTheme="minorHAnsi" w:cstheme="minorHAnsi"/>
          <w:szCs w:val="24"/>
        </w:rPr>
        <w:t>.</w:t>
      </w:r>
    </w:p>
    <w:p w14:paraId="19846C11" w14:textId="2CAD91DE" w:rsidR="0034530F" w:rsidRPr="004A5B07" w:rsidRDefault="00C61EC1" w:rsidP="00BB0E4C">
      <w:pPr>
        <w:ind w:firstLine="708"/>
        <w:jc w:val="both"/>
        <w:rPr>
          <w:rFonts w:asciiTheme="minorHAnsi" w:hAnsiTheme="minorHAnsi" w:cstheme="minorHAnsi"/>
          <w:szCs w:val="24"/>
        </w:rPr>
      </w:pPr>
      <w:r w:rsidRPr="004A5B07">
        <w:rPr>
          <w:rFonts w:asciiTheme="minorHAnsi" w:hAnsiTheme="minorHAnsi" w:cstheme="minorHAnsi"/>
          <w:szCs w:val="24"/>
        </w:rPr>
        <w:t xml:space="preserve">El punto de partida de nuestro análisis se apoya en dos hipótesis, una de carácter contextual y otra </w:t>
      </w:r>
      <w:r w:rsidR="00E115AF" w:rsidRPr="004A5B07">
        <w:rPr>
          <w:rFonts w:asciiTheme="minorHAnsi" w:hAnsiTheme="minorHAnsi" w:cstheme="minorHAnsi"/>
          <w:szCs w:val="24"/>
        </w:rPr>
        <w:t>de naturaleza interpretativa</w:t>
      </w:r>
      <w:r w:rsidRPr="004A5B07">
        <w:rPr>
          <w:rFonts w:asciiTheme="minorHAnsi" w:hAnsiTheme="minorHAnsi" w:cstheme="minorHAnsi"/>
          <w:szCs w:val="24"/>
        </w:rPr>
        <w:t>. La hipótesis contextual</w:t>
      </w:r>
      <w:r w:rsidR="0034530F" w:rsidRPr="004A5B07">
        <w:rPr>
          <w:rFonts w:asciiTheme="minorHAnsi" w:hAnsiTheme="minorHAnsi" w:cstheme="minorHAnsi"/>
          <w:szCs w:val="24"/>
        </w:rPr>
        <w:t xml:space="preserve">: </w:t>
      </w:r>
      <w:r w:rsidRPr="004A5B07">
        <w:rPr>
          <w:rFonts w:asciiTheme="minorHAnsi" w:hAnsiTheme="minorHAnsi" w:cstheme="minorHAnsi"/>
          <w:szCs w:val="24"/>
        </w:rPr>
        <w:t>la presencia de las sirvientas en las capitales andaluzas de los años treinta result</w:t>
      </w:r>
      <w:r w:rsidR="0034530F" w:rsidRPr="004A5B07">
        <w:rPr>
          <w:rFonts w:asciiTheme="minorHAnsi" w:hAnsiTheme="minorHAnsi" w:cstheme="minorHAnsi"/>
          <w:szCs w:val="24"/>
        </w:rPr>
        <w:t>ó</w:t>
      </w:r>
      <w:r w:rsidRPr="004A5B07">
        <w:rPr>
          <w:rFonts w:asciiTheme="minorHAnsi" w:hAnsiTheme="minorHAnsi" w:cstheme="minorHAnsi"/>
          <w:szCs w:val="24"/>
        </w:rPr>
        <w:t xml:space="preserve"> de</w:t>
      </w:r>
      <w:r w:rsidR="0034530F" w:rsidRPr="004A5B07">
        <w:rPr>
          <w:rFonts w:asciiTheme="minorHAnsi" w:hAnsiTheme="minorHAnsi" w:cstheme="minorHAnsi"/>
          <w:szCs w:val="24"/>
        </w:rPr>
        <w:t>l efecto combinado de</w:t>
      </w:r>
      <w:r w:rsidRPr="004A5B07">
        <w:rPr>
          <w:rFonts w:asciiTheme="minorHAnsi" w:hAnsiTheme="minorHAnsi" w:cstheme="minorHAnsi"/>
          <w:szCs w:val="24"/>
        </w:rPr>
        <w:t xml:space="preserve"> dos </w:t>
      </w:r>
      <w:r w:rsidR="0034530F" w:rsidRPr="004A5B07">
        <w:rPr>
          <w:rFonts w:asciiTheme="minorHAnsi" w:hAnsiTheme="minorHAnsi" w:cstheme="minorHAnsi"/>
          <w:szCs w:val="24"/>
        </w:rPr>
        <w:t xml:space="preserve">de las </w:t>
      </w:r>
      <w:r w:rsidRPr="004A5B07">
        <w:rPr>
          <w:rFonts w:asciiTheme="minorHAnsi" w:hAnsiTheme="minorHAnsi" w:cstheme="minorHAnsi"/>
          <w:szCs w:val="24"/>
        </w:rPr>
        <w:t>dinámicas de</w:t>
      </w:r>
      <w:r w:rsidR="0034530F" w:rsidRPr="004A5B07">
        <w:rPr>
          <w:rFonts w:asciiTheme="minorHAnsi" w:hAnsiTheme="minorHAnsi" w:cstheme="minorHAnsi"/>
          <w:szCs w:val="24"/>
        </w:rPr>
        <w:t>l</w:t>
      </w:r>
      <w:r w:rsidRPr="004A5B07">
        <w:rPr>
          <w:rFonts w:asciiTheme="minorHAnsi" w:hAnsiTheme="minorHAnsi" w:cstheme="minorHAnsi"/>
          <w:szCs w:val="24"/>
        </w:rPr>
        <w:t xml:space="preserve"> cambio</w:t>
      </w:r>
      <w:r w:rsidR="0034530F" w:rsidRPr="004A5B07">
        <w:rPr>
          <w:rFonts w:asciiTheme="minorHAnsi" w:hAnsiTheme="minorHAnsi" w:cstheme="minorHAnsi"/>
          <w:szCs w:val="24"/>
        </w:rPr>
        <w:t xml:space="preserve"> experimentado por la sociedad andaluza en el período intersecular. E</w:t>
      </w:r>
      <w:r w:rsidRPr="004A5B07">
        <w:rPr>
          <w:rFonts w:asciiTheme="minorHAnsi" w:hAnsiTheme="minorHAnsi" w:cstheme="minorHAnsi"/>
          <w:szCs w:val="24"/>
        </w:rPr>
        <w:t>n primer lugar,</w:t>
      </w:r>
      <w:r w:rsidR="0034530F" w:rsidRPr="004A5B07">
        <w:rPr>
          <w:rFonts w:asciiTheme="minorHAnsi" w:hAnsiTheme="minorHAnsi" w:cstheme="minorHAnsi"/>
          <w:szCs w:val="24"/>
        </w:rPr>
        <w:t xml:space="preserve"> </w:t>
      </w:r>
      <w:r w:rsidRPr="004A5B07">
        <w:rPr>
          <w:rFonts w:asciiTheme="minorHAnsi" w:hAnsiTheme="minorHAnsi" w:cstheme="minorHAnsi"/>
          <w:szCs w:val="24"/>
        </w:rPr>
        <w:t xml:space="preserve">la crisis </w:t>
      </w:r>
      <w:r w:rsidR="0034530F" w:rsidRPr="004A5B07">
        <w:rPr>
          <w:rFonts w:asciiTheme="minorHAnsi" w:hAnsiTheme="minorHAnsi" w:cstheme="minorHAnsi"/>
          <w:szCs w:val="24"/>
        </w:rPr>
        <w:t xml:space="preserve">del mundo rural a fines del siglo XIX </w:t>
      </w:r>
      <w:r w:rsidR="007362D0" w:rsidRPr="004A5B07">
        <w:rPr>
          <w:rFonts w:asciiTheme="minorHAnsi" w:hAnsiTheme="minorHAnsi" w:cstheme="minorHAnsi"/>
          <w:szCs w:val="24"/>
        </w:rPr>
        <w:t xml:space="preserve">y el inicio de la transición demográfica de la población rural </w:t>
      </w:r>
      <w:r w:rsidR="0034530F" w:rsidRPr="004A5B07">
        <w:rPr>
          <w:rFonts w:asciiTheme="minorHAnsi" w:hAnsiTheme="minorHAnsi" w:cstheme="minorHAnsi"/>
          <w:szCs w:val="24"/>
        </w:rPr>
        <w:t>desemboc</w:t>
      </w:r>
      <w:r w:rsidR="007362D0" w:rsidRPr="004A5B07">
        <w:rPr>
          <w:rFonts w:asciiTheme="minorHAnsi" w:hAnsiTheme="minorHAnsi" w:cstheme="minorHAnsi"/>
          <w:szCs w:val="24"/>
        </w:rPr>
        <w:t xml:space="preserve">aron a principios del siglo XX en </w:t>
      </w:r>
      <w:r w:rsidRPr="004A5B07">
        <w:rPr>
          <w:rFonts w:asciiTheme="minorHAnsi" w:hAnsiTheme="minorHAnsi" w:cstheme="minorHAnsi"/>
          <w:szCs w:val="24"/>
        </w:rPr>
        <w:t xml:space="preserve">un </w:t>
      </w:r>
      <w:r w:rsidR="00E33C5A" w:rsidRPr="004A5B07">
        <w:rPr>
          <w:rFonts w:asciiTheme="minorHAnsi" w:hAnsiTheme="minorHAnsi" w:cstheme="minorHAnsi"/>
          <w:szCs w:val="24"/>
        </w:rPr>
        <w:t xml:space="preserve">inédito </w:t>
      </w:r>
      <w:r w:rsidRPr="004A5B07">
        <w:rPr>
          <w:rFonts w:asciiTheme="minorHAnsi" w:hAnsiTheme="minorHAnsi" w:cstheme="minorHAnsi"/>
          <w:szCs w:val="24"/>
        </w:rPr>
        <w:t>flujo migratorio</w:t>
      </w:r>
      <w:r w:rsidR="00E115AF" w:rsidRPr="004A5B07">
        <w:rPr>
          <w:rFonts w:asciiTheme="minorHAnsi" w:hAnsiTheme="minorHAnsi" w:cstheme="minorHAnsi"/>
          <w:szCs w:val="24"/>
        </w:rPr>
        <w:t xml:space="preserve"> (</w:t>
      </w:r>
      <w:r w:rsidR="0034530F" w:rsidRPr="004A5B07">
        <w:rPr>
          <w:rFonts w:asciiTheme="minorHAnsi" w:hAnsiTheme="minorHAnsi" w:cstheme="minorHAnsi"/>
          <w:szCs w:val="24"/>
        </w:rPr>
        <w:t>campo-ciudad</w:t>
      </w:r>
      <w:r w:rsidR="00E115AF" w:rsidRPr="004A5B07">
        <w:rPr>
          <w:rFonts w:asciiTheme="minorHAnsi" w:hAnsiTheme="minorHAnsi" w:cstheme="minorHAnsi"/>
          <w:szCs w:val="24"/>
        </w:rPr>
        <w:t>)</w:t>
      </w:r>
      <w:r w:rsidR="0034530F" w:rsidRPr="004A5B07">
        <w:rPr>
          <w:rFonts w:asciiTheme="minorHAnsi" w:hAnsiTheme="minorHAnsi" w:cstheme="minorHAnsi"/>
          <w:szCs w:val="24"/>
        </w:rPr>
        <w:t xml:space="preserve">. En segundo lugar, </w:t>
      </w:r>
      <w:r w:rsidR="00E33C5A" w:rsidRPr="004A5B07">
        <w:rPr>
          <w:rFonts w:asciiTheme="minorHAnsi" w:hAnsiTheme="minorHAnsi" w:cstheme="minorHAnsi"/>
          <w:szCs w:val="24"/>
        </w:rPr>
        <w:t xml:space="preserve">el crecimiento de la población y el avance de la modernización urbana </w:t>
      </w:r>
      <w:r w:rsidR="00E115AF" w:rsidRPr="004A5B07">
        <w:rPr>
          <w:rFonts w:asciiTheme="minorHAnsi" w:hAnsiTheme="minorHAnsi" w:cstheme="minorHAnsi"/>
          <w:szCs w:val="24"/>
        </w:rPr>
        <w:t xml:space="preserve">de las capitales andaluzas provocaron la </w:t>
      </w:r>
      <w:r w:rsidR="00E33C5A" w:rsidRPr="004A5B07">
        <w:rPr>
          <w:rFonts w:asciiTheme="minorHAnsi" w:hAnsiTheme="minorHAnsi" w:cstheme="minorHAnsi"/>
          <w:szCs w:val="24"/>
        </w:rPr>
        <w:t xml:space="preserve">ampliación de </w:t>
      </w:r>
      <w:r w:rsidR="00E115AF" w:rsidRPr="004A5B07">
        <w:rPr>
          <w:rFonts w:asciiTheme="minorHAnsi" w:hAnsiTheme="minorHAnsi" w:cstheme="minorHAnsi"/>
          <w:szCs w:val="24"/>
        </w:rPr>
        <w:t>sus</w:t>
      </w:r>
      <w:r w:rsidR="00E33C5A" w:rsidRPr="004A5B07">
        <w:rPr>
          <w:rFonts w:asciiTheme="minorHAnsi" w:hAnsiTheme="minorHAnsi" w:cstheme="minorHAnsi"/>
          <w:szCs w:val="24"/>
        </w:rPr>
        <w:t xml:space="preserve"> mercados laborales</w:t>
      </w:r>
      <w:r w:rsidR="00E115AF" w:rsidRPr="004A5B07">
        <w:rPr>
          <w:rFonts w:asciiTheme="minorHAnsi" w:hAnsiTheme="minorHAnsi" w:cstheme="minorHAnsi"/>
          <w:szCs w:val="24"/>
        </w:rPr>
        <w:t xml:space="preserve"> y una sobreoferta de trabajo jornalero (precario) y el crecimiento de las nuevas clases medias</w:t>
      </w:r>
      <w:r w:rsidRPr="004A5B07">
        <w:rPr>
          <w:rFonts w:asciiTheme="minorHAnsi" w:hAnsiTheme="minorHAnsi" w:cstheme="minorHAnsi"/>
          <w:szCs w:val="24"/>
        </w:rPr>
        <w:t>.</w:t>
      </w:r>
    </w:p>
    <w:p w14:paraId="1D137AA7" w14:textId="0DCBD72F" w:rsidR="00C61EC1" w:rsidRPr="004A5B07" w:rsidRDefault="00E115AF" w:rsidP="00BB0E4C">
      <w:pPr>
        <w:ind w:firstLine="708"/>
        <w:jc w:val="both"/>
        <w:rPr>
          <w:rFonts w:asciiTheme="minorHAnsi" w:hAnsiTheme="minorHAnsi" w:cstheme="minorHAnsi"/>
          <w:szCs w:val="24"/>
        </w:rPr>
      </w:pPr>
      <w:r w:rsidRPr="004A5B07">
        <w:rPr>
          <w:rFonts w:asciiTheme="minorHAnsi" w:hAnsiTheme="minorHAnsi" w:cstheme="minorHAnsi"/>
          <w:szCs w:val="24"/>
        </w:rPr>
        <w:lastRenderedPageBreak/>
        <w:t xml:space="preserve">En relación con la recuperación de </w:t>
      </w:r>
      <w:r w:rsidR="00C61EC1" w:rsidRPr="004A5B07">
        <w:rPr>
          <w:rFonts w:asciiTheme="minorHAnsi" w:hAnsiTheme="minorHAnsi" w:cstheme="minorHAnsi"/>
          <w:szCs w:val="24"/>
        </w:rPr>
        <w:t>este mercado de trabajo</w:t>
      </w:r>
      <w:r w:rsidR="009C7DFB" w:rsidRPr="004A5B07">
        <w:rPr>
          <w:rFonts w:asciiTheme="minorHAnsi" w:hAnsiTheme="minorHAnsi" w:cstheme="minorHAnsi"/>
          <w:szCs w:val="24"/>
        </w:rPr>
        <w:t xml:space="preserve"> durante las tres primeras décadas del siglo XX</w:t>
      </w:r>
      <w:r w:rsidRPr="004A5B07">
        <w:rPr>
          <w:rFonts w:asciiTheme="minorHAnsi" w:hAnsiTheme="minorHAnsi" w:cstheme="minorHAnsi"/>
          <w:szCs w:val="24"/>
        </w:rPr>
        <w:t xml:space="preserve">, nuestra hipótesis es que fue resultado de la evolución conjugada de </w:t>
      </w:r>
      <w:r w:rsidR="00C61EC1" w:rsidRPr="004A5B07">
        <w:rPr>
          <w:rFonts w:asciiTheme="minorHAnsi" w:hAnsiTheme="minorHAnsi" w:cstheme="minorHAnsi"/>
          <w:szCs w:val="24"/>
        </w:rPr>
        <w:t>la oferta (la disponibilidad de un abundante excedente de trabajo barato y flexible)</w:t>
      </w:r>
      <w:r w:rsidR="009C7DFB" w:rsidRPr="004A5B07">
        <w:rPr>
          <w:rFonts w:asciiTheme="minorHAnsi" w:hAnsiTheme="minorHAnsi" w:cstheme="minorHAnsi"/>
          <w:szCs w:val="24"/>
        </w:rPr>
        <w:t xml:space="preserve"> </w:t>
      </w:r>
      <w:r w:rsidRPr="004A5B07">
        <w:rPr>
          <w:rFonts w:asciiTheme="minorHAnsi" w:hAnsiTheme="minorHAnsi" w:cstheme="minorHAnsi"/>
          <w:szCs w:val="24"/>
        </w:rPr>
        <w:t xml:space="preserve">y de la demanda </w:t>
      </w:r>
      <w:r w:rsidR="00C61EC1" w:rsidRPr="004A5B07">
        <w:rPr>
          <w:rFonts w:asciiTheme="minorHAnsi" w:hAnsiTheme="minorHAnsi" w:cstheme="minorHAnsi"/>
          <w:szCs w:val="24"/>
        </w:rPr>
        <w:t>(el crecimiento de las familias dispuestas y/o capaces de contratar dicho trabajo).</w:t>
      </w:r>
    </w:p>
    <w:p w14:paraId="02D5B043" w14:textId="76DFCB51" w:rsidR="00C61EC1" w:rsidRDefault="00C61EC1" w:rsidP="00BB0E4C">
      <w:pPr>
        <w:rPr>
          <w:rFonts w:asciiTheme="minorHAnsi" w:hAnsiTheme="minorHAnsi" w:cstheme="minorHAnsi"/>
          <w:b/>
          <w:bCs/>
          <w:szCs w:val="24"/>
        </w:rPr>
      </w:pPr>
    </w:p>
    <w:p w14:paraId="7DB75A6E" w14:textId="77777777" w:rsidR="00634747" w:rsidRPr="004A5B07" w:rsidRDefault="00634747" w:rsidP="00BB0E4C">
      <w:pPr>
        <w:rPr>
          <w:rFonts w:asciiTheme="minorHAnsi" w:hAnsiTheme="minorHAnsi" w:cstheme="minorHAnsi"/>
          <w:b/>
          <w:bCs/>
          <w:szCs w:val="24"/>
        </w:rPr>
      </w:pPr>
    </w:p>
    <w:p w14:paraId="6663CF81" w14:textId="7F3A838D" w:rsidR="00E80ABC" w:rsidRPr="004A5B07" w:rsidRDefault="00E80ABC" w:rsidP="00BB0E4C">
      <w:pPr>
        <w:jc w:val="both"/>
        <w:rPr>
          <w:rFonts w:asciiTheme="minorHAnsi" w:hAnsiTheme="minorHAnsi" w:cstheme="minorHAnsi"/>
          <w:b/>
          <w:bCs/>
          <w:szCs w:val="24"/>
        </w:rPr>
      </w:pPr>
      <w:r w:rsidRPr="004A5B07">
        <w:rPr>
          <w:rFonts w:asciiTheme="minorHAnsi" w:hAnsiTheme="minorHAnsi" w:cstheme="minorHAnsi"/>
          <w:b/>
          <w:bCs/>
          <w:szCs w:val="24"/>
        </w:rPr>
        <w:t>2. Estado de la cuestión</w:t>
      </w:r>
    </w:p>
    <w:p w14:paraId="0A2EFA53" w14:textId="77777777" w:rsidR="00634747" w:rsidRDefault="00634747" w:rsidP="00BB0E4C">
      <w:pPr>
        <w:jc w:val="both"/>
        <w:rPr>
          <w:rFonts w:asciiTheme="minorHAnsi" w:hAnsiTheme="minorHAnsi" w:cstheme="minorHAnsi"/>
          <w:szCs w:val="24"/>
        </w:rPr>
      </w:pPr>
    </w:p>
    <w:p w14:paraId="42C5BCC2" w14:textId="7E151762" w:rsidR="00E2695F" w:rsidRPr="004A5B07" w:rsidRDefault="006E4CC1" w:rsidP="00BB0E4C">
      <w:pPr>
        <w:jc w:val="both"/>
        <w:rPr>
          <w:rFonts w:asciiTheme="minorHAnsi" w:hAnsiTheme="minorHAnsi" w:cstheme="minorHAnsi"/>
          <w:szCs w:val="24"/>
        </w:rPr>
      </w:pPr>
      <w:r w:rsidRPr="004A5B07">
        <w:rPr>
          <w:rFonts w:asciiTheme="minorHAnsi" w:hAnsiTheme="minorHAnsi" w:cstheme="minorHAnsi"/>
          <w:szCs w:val="24"/>
        </w:rPr>
        <w:t xml:space="preserve">El estudio de las sirvientas y del servicio doméstico en Europa </w:t>
      </w:r>
      <w:r w:rsidR="00653092" w:rsidRPr="004A5B07">
        <w:rPr>
          <w:rFonts w:asciiTheme="minorHAnsi" w:hAnsiTheme="minorHAnsi" w:cstheme="minorHAnsi"/>
          <w:szCs w:val="24"/>
        </w:rPr>
        <w:t xml:space="preserve">durante el período contemporáneo </w:t>
      </w:r>
      <w:r w:rsidRPr="004A5B07">
        <w:rPr>
          <w:rFonts w:asciiTheme="minorHAnsi" w:hAnsiTheme="minorHAnsi" w:cstheme="minorHAnsi"/>
          <w:szCs w:val="24"/>
        </w:rPr>
        <w:t>es un campo historiográfico consolidado.</w:t>
      </w:r>
      <w:r w:rsidR="00FD7B62" w:rsidRPr="004A5B07">
        <w:rPr>
          <w:rFonts w:asciiTheme="minorHAnsi" w:hAnsiTheme="minorHAnsi" w:cstheme="minorHAnsi"/>
          <w:szCs w:val="24"/>
        </w:rPr>
        <w:t xml:space="preserve"> </w:t>
      </w:r>
      <w:r w:rsidRPr="004A5B07">
        <w:rPr>
          <w:rFonts w:asciiTheme="minorHAnsi" w:hAnsiTheme="minorHAnsi" w:cstheme="minorHAnsi"/>
          <w:szCs w:val="24"/>
        </w:rPr>
        <w:t xml:space="preserve">Una larga trayectoria de estudios </w:t>
      </w:r>
      <w:r w:rsidR="00FD7B62" w:rsidRPr="004A5B07">
        <w:rPr>
          <w:rFonts w:asciiTheme="minorHAnsi" w:hAnsiTheme="minorHAnsi" w:cstheme="minorHAnsi"/>
          <w:szCs w:val="24"/>
        </w:rPr>
        <w:t xml:space="preserve">e investigaciones de más de doscientos años, intensificada en las últimas cinco décadas, </w:t>
      </w:r>
      <w:r w:rsidR="00653092" w:rsidRPr="004A5B07">
        <w:rPr>
          <w:rFonts w:asciiTheme="minorHAnsi" w:hAnsiTheme="minorHAnsi" w:cstheme="minorHAnsi"/>
          <w:szCs w:val="24"/>
        </w:rPr>
        <w:t>lo avalan.</w:t>
      </w:r>
      <w:r w:rsidR="00E2695F" w:rsidRPr="004A5B07">
        <w:rPr>
          <w:rFonts w:asciiTheme="minorHAnsi" w:hAnsiTheme="minorHAnsi" w:cstheme="minorHAnsi"/>
          <w:szCs w:val="24"/>
        </w:rPr>
        <w:t xml:space="preserve"> A lo largo de esta amplia trayectoria, los enfoques y las temáticas han variado, aunque una serie de líneas generales (la feminización del servicio doméstico, la consideración del servicio como ocupación de ciclo vital, la estrecha relación con la migración campo-ciudad y con la urbanización, el tipo de movilidad ocupacional y/o social asociado, la estigmatización de las sirvientas, el precio de mercado de su trabajo, etc.) han mantenido </w:t>
      </w:r>
      <w:r w:rsidR="005C35F2" w:rsidRPr="004A5B07">
        <w:rPr>
          <w:rFonts w:asciiTheme="minorHAnsi" w:hAnsiTheme="minorHAnsi" w:cstheme="minorHAnsi"/>
          <w:szCs w:val="24"/>
        </w:rPr>
        <w:t>su</w:t>
      </w:r>
      <w:r w:rsidR="00E2695F" w:rsidRPr="004A5B07">
        <w:rPr>
          <w:rFonts w:asciiTheme="minorHAnsi" w:hAnsiTheme="minorHAnsi" w:cstheme="minorHAnsi"/>
          <w:szCs w:val="24"/>
        </w:rPr>
        <w:t xml:space="preserve"> pulso.</w:t>
      </w:r>
    </w:p>
    <w:p w14:paraId="2435EA1B" w14:textId="5A4AF6EB" w:rsidR="00E2695F" w:rsidRPr="004A5B07" w:rsidRDefault="00E2695F" w:rsidP="001F15BB">
      <w:pPr>
        <w:ind w:firstLine="708"/>
        <w:jc w:val="both"/>
        <w:rPr>
          <w:rFonts w:asciiTheme="minorHAnsi" w:hAnsiTheme="minorHAnsi" w:cstheme="minorHAnsi"/>
          <w:szCs w:val="24"/>
        </w:rPr>
      </w:pPr>
      <w:r w:rsidRPr="004A5B07">
        <w:rPr>
          <w:rFonts w:asciiTheme="minorHAnsi" w:hAnsiTheme="minorHAnsi" w:cstheme="minorHAnsi"/>
          <w:szCs w:val="24"/>
        </w:rPr>
        <w:t xml:space="preserve">Gracias a la historia feminista del trabajo y </w:t>
      </w:r>
      <w:r w:rsidR="005C35F2" w:rsidRPr="004A5B07">
        <w:rPr>
          <w:rFonts w:asciiTheme="minorHAnsi" w:hAnsiTheme="minorHAnsi" w:cstheme="minorHAnsi"/>
          <w:szCs w:val="24"/>
        </w:rPr>
        <w:t xml:space="preserve">a la historia </w:t>
      </w:r>
      <w:r w:rsidRPr="004A5B07">
        <w:rPr>
          <w:rFonts w:asciiTheme="minorHAnsi" w:hAnsiTheme="minorHAnsi" w:cstheme="minorHAnsi"/>
          <w:szCs w:val="24"/>
        </w:rPr>
        <w:t>de la familia</w:t>
      </w:r>
      <w:r w:rsidR="005C35F2" w:rsidRPr="004A5B07">
        <w:rPr>
          <w:rFonts w:asciiTheme="minorHAnsi" w:hAnsiTheme="minorHAnsi" w:cstheme="minorHAnsi"/>
          <w:szCs w:val="24"/>
        </w:rPr>
        <w:t xml:space="preserve"> el estudio del servicio doméstico </w:t>
      </w:r>
      <w:r w:rsidRPr="004A5B07">
        <w:rPr>
          <w:rFonts w:asciiTheme="minorHAnsi" w:hAnsiTheme="minorHAnsi" w:cstheme="minorHAnsi"/>
          <w:szCs w:val="24"/>
        </w:rPr>
        <w:t xml:space="preserve">ha alcanzado una importante posición en la historiografía, al situarse no solo como una temática importante </w:t>
      </w:r>
      <w:r w:rsidR="005C35F2" w:rsidRPr="004A5B07">
        <w:rPr>
          <w:rFonts w:asciiTheme="minorHAnsi" w:hAnsiTheme="minorHAnsi" w:cstheme="minorHAnsi"/>
          <w:szCs w:val="24"/>
        </w:rPr>
        <w:t xml:space="preserve">para </w:t>
      </w:r>
      <w:r w:rsidRPr="004A5B07">
        <w:rPr>
          <w:rFonts w:asciiTheme="minorHAnsi" w:hAnsiTheme="minorHAnsi" w:cstheme="minorHAnsi"/>
          <w:szCs w:val="24"/>
        </w:rPr>
        <w:t xml:space="preserve">el análisis de los mercados de trabajo históricos, sino también al revelarse como una perspectiva transversal para el estudio de otras temáticas de envergadura </w:t>
      </w:r>
      <w:r w:rsidR="005C35F2" w:rsidRPr="004A5B07">
        <w:rPr>
          <w:rFonts w:asciiTheme="minorHAnsi" w:hAnsiTheme="minorHAnsi" w:cstheme="minorHAnsi"/>
          <w:szCs w:val="24"/>
        </w:rPr>
        <w:t>para la comprensión de</w:t>
      </w:r>
      <w:r w:rsidRPr="004A5B07">
        <w:rPr>
          <w:rFonts w:asciiTheme="minorHAnsi" w:hAnsiTheme="minorHAnsi" w:cstheme="minorHAnsi"/>
          <w:szCs w:val="24"/>
        </w:rPr>
        <w:t xml:space="preserve"> las transformaciones sociales contemporáneas (la urbanización, la migración, la desigualdad social, etc.).</w:t>
      </w:r>
    </w:p>
    <w:p w14:paraId="3B417ADD" w14:textId="342B01AE" w:rsidR="009054FF" w:rsidRPr="004A5B07" w:rsidRDefault="003E5185" w:rsidP="001F15BB">
      <w:pPr>
        <w:ind w:firstLine="708"/>
        <w:jc w:val="both"/>
        <w:rPr>
          <w:rFonts w:asciiTheme="minorHAnsi" w:hAnsiTheme="minorHAnsi" w:cstheme="minorHAnsi"/>
          <w:szCs w:val="24"/>
        </w:rPr>
      </w:pPr>
      <w:r w:rsidRPr="004A5B07">
        <w:rPr>
          <w:rFonts w:asciiTheme="minorHAnsi" w:hAnsiTheme="minorHAnsi" w:cstheme="minorHAnsi"/>
          <w:szCs w:val="24"/>
        </w:rPr>
        <w:t>En las últimas décadas d</w:t>
      </w:r>
      <w:r w:rsidR="00E2695F" w:rsidRPr="004A5B07">
        <w:rPr>
          <w:rFonts w:asciiTheme="minorHAnsi" w:hAnsiTheme="minorHAnsi" w:cstheme="minorHAnsi"/>
          <w:szCs w:val="24"/>
        </w:rPr>
        <w:t>os hitos</w:t>
      </w:r>
      <w:r w:rsidRPr="004A5B07">
        <w:rPr>
          <w:rFonts w:asciiTheme="minorHAnsi" w:hAnsiTheme="minorHAnsi" w:cstheme="minorHAnsi"/>
          <w:szCs w:val="24"/>
        </w:rPr>
        <w:t>, interrelacionados, han marcado la agenda de los estudios sobre las sirvientas y la domesticidad en Europa y el mundo occidental. El seminario "La Phénomène de la Domesticidad en Europa, XVIe-XXe centuries", organizado por Antoinette Fauve-Chamoux y Lum</w:t>
      </w:r>
      <w:r w:rsidR="00541830" w:rsidRPr="004A5B07">
        <w:rPr>
          <w:rFonts w:asciiTheme="minorHAnsi" w:hAnsiTheme="minorHAnsi" w:cstheme="minorHAnsi"/>
          <w:szCs w:val="24"/>
        </w:rPr>
        <w:t>i</w:t>
      </w:r>
      <w:r w:rsidRPr="004A5B07">
        <w:rPr>
          <w:rFonts w:asciiTheme="minorHAnsi" w:hAnsiTheme="minorHAnsi" w:cstheme="minorHAnsi"/>
          <w:szCs w:val="24"/>
        </w:rPr>
        <w:t xml:space="preserve">la Fialová en 1996, que reunió a especialistas de toda Europa y de otras partes del mundo, supuso una puesta al día de la ingente investigación acumulada y el establecimiento de un plan de investigación general, de carácter </w:t>
      </w:r>
      <w:r w:rsidR="004E384D" w:rsidRPr="004A5B07">
        <w:rPr>
          <w:rFonts w:asciiTheme="minorHAnsi" w:hAnsiTheme="minorHAnsi" w:cstheme="minorHAnsi"/>
          <w:szCs w:val="24"/>
        </w:rPr>
        <w:t xml:space="preserve">global. Un hito que encontraría continuidad, </w:t>
      </w:r>
      <w:r w:rsidR="005C35F2" w:rsidRPr="004A5B07">
        <w:rPr>
          <w:rFonts w:asciiTheme="minorHAnsi" w:hAnsiTheme="minorHAnsi" w:cstheme="minorHAnsi"/>
          <w:szCs w:val="24"/>
        </w:rPr>
        <w:t xml:space="preserve">unos </w:t>
      </w:r>
      <w:r w:rsidRPr="004A5B07">
        <w:rPr>
          <w:rFonts w:asciiTheme="minorHAnsi" w:hAnsiTheme="minorHAnsi" w:cstheme="minorHAnsi"/>
          <w:szCs w:val="24"/>
        </w:rPr>
        <w:t xml:space="preserve">años </w:t>
      </w:r>
      <w:r w:rsidR="004E384D" w:rsidRPr="004A5B07">
        <w:rPr>
          <w:rFonts w:asciiTheme="minorHAnsi" w:hAnsiTheme="minorHAnsi" w:cstheme="minorHAnsi"/>
          <w:szCs w:val="24"/>
        </w:rPr>
        <w:t>después</w:t>
      </w:r>
      <w:r w:rsidRPr="004A5B07">
        <w:rPr>
          <w:rFonts w:asciiTheme="minorHAnsi" w:hAnsiTheme="minorHAnsi" w:cstheme="minorHAnsi"/>
          <w:szCs w:val="24"/>
        </w:rPr>
        <w:t>, en el "Servan</w:t>
      </w:r>
      <w:r w:rsidR="004E384D" w:rsidRPr="004A5B07">
        <w:rPr>
          <w:rFonts w:asciiTheme="minorHAnsi" w:hAnsiTheme="minorHAnsi" w:cstheme="minorHAnsi"/>
          <w:szCs w:val="24"/>
        </w:rPr>
        <w:t>t</w:t>
      </w:r>
      <w:r w:rsidRPr="004A5B07">
        <w:rPr>
          <w:rFonts w:asciiTheme="minorHAnsi" w:hAnsiTheme="minorHAnsi" w:cstheme="minorHAnsi"/>
          <w:szCs w:val="24"/>
        </w:rPr>
        <w:t xml:space="preserve"> Proyect"</w:t>
      </w:r>
      <w:r w:rsidR="004E384D" w:rsidRPr="004A5B07">
        <w:rPr>
          <w:rFonts w:asciiTheme="minorHAnsi" w:hAnsiTheme="minorHAnsi" w:cstheme="minorHAnsi"/>
          <w:szCs w:val="24"/>
        </w:rPr>
        <w:t xml:space="preserve">, un proyecto de trabajo en red que reunió a investigadoras europeas y que se concretó en cinco grandes conferencias, celebradas entre 2002 y 2004; el trabajo colectivo desarrollado en este contexto no sólo sintetizó los resultados de las principales cuestiones que la investigación había arrojado durante décadas, sino que </w:t>
      </w:r>
      <w:r w:rsidR="009054FF" w:rsidRPr="004A5B07">
        <w:rPr>
          <w:rFonts w:asciiTheme="minorHAnsi" w:hAnsiTheme="minorHAnsi" w:cstheme="minorHAnsi"/>
          <w:szCs w:val="24"/>
        </w:rPr>
        <w:t>estableció un marco de trabajo colectivo y una agenda de investigación que contribución decisivamente a la elaboración de una historia europea, occidental e incluso global del servicio doméstico.</w:t>
      </w:r>
    </w:p>
    <w:p w14:paraId="71729237" w14:textId="70EC488C" w:rsidR="00A82A80" w:rsidRPr="004A5B07" w:rsidRDefault="000D418A" w:rsidP="001F15BB">
      <w:pPr>
        <w:ind w:firstLine="708"/>
        <w:jc w:val="both"/>
        <w:rPr>
          <w:rFonts w:asciiTheme="minorHAnsi" w:hAnsiTheme="minorHAnsi" w:cstheme="minorHAnsi"/>
          <w:szCs w:val="24"/>
        </w:rPr>
      </w:pPr>
      <w:r w:rsidRPr="004A5B07">
        <w:rPr>
          <w:rFonts w:asciiTheme="minorHAnsi" w:hAnsiTheme="minorHAnsi" w:cstheme="minorHAnsi"/>
          <w:szCs w:val="24"/>
        </w:rPr>
        <w:t xml:space="preserve">En lo que alude </w:t>
      </w:r>
      <w:r w:rsidR="00A82A80" w:rsidRPr="004A5B07">
        <w:rPr>
          <w:rFonts w:asciiTheme="minorHAnsi" w:hAnsiTheme="minorHAnsi" w:cstheme="minorHAnsi"/>
          <w:szCs w:val="24"/>
        </w:rPr>
        <w:t xml:space="preserve">a la temática de </w:t>
      </w:r>
      <w:r w:rsidR="00762776" w:rsidRPr="004A5B07">
        <w:rPr>
          <w:rFonts w:asciiTheme="minorHAnsi" w:hAnsiTheme="minorHAnsi" w:cstheme="minorHAnsi"/>
          <w:szCs w:val="24"/>
        </w:rPr>
        <w:t>nuestro trabajo</w:t>
      </w:r>
      <w:r w:rsidR="00A82A80" w:rsidRPr="004A5B07">
        <w:rPr>
          <w:rFonts w:asciiTheme="minorHAnsi" w:hAnsiTheme="minorHAnsi" w:cstheme="minorHAnsi"/>
          <w:szCs w:val="24"/>
        </w:rPr>
        <w:t xml:space="preserve">, </w:t>
      </w:r>
      <w:r w:rsidR="00762776" w:rsidRPr="004A5B07">
        <w:rPr>
          <w:rFonts w:asciiTheme="minorHAnsi" w:hAnsiTheme="minorHAnsi" w:cstheme="minorHAnsi"/>
          <w:szCs w:val="24"/>
        </w:rPr>
        <w:t xml:space="preserve">sobre </w:t>
      </w:r>
      <w:r w:rsidR="00A82A80" w:rsidRPr="004A5B07">
        <w:rPr>
          <w:rFonts w:asciiTheme="minorHAnsi" w:hAnsiTheme="minorHAnsi" w:cstheme="minorHAnsi"/>
          <w:szCs w:val="24"/>
        </w:rPr>
        <w:t xml:space="preserve">la evolución de la presencia de las sirvientas en los mercados laborales de las capitales andaluzas, </w:t>
      </w:r>
      <w:r w:rsidR="00762776" w:rsidRPr="004A5B07">
        <w:rPr>
          <w:rFonts w:asciiTheme="minorHAnsi" w:hAnsiTheme="minorHAnsi" w:cstheme="minorHAnsi"/>
          <w:szCs w:val="24"/>
        </w:rPr>
        <w:t>destacan cuatro perspectivas de los estudios históricos sobre el servicio doméstico a tener en consideración:</w:t>
      </w:r>
    </w:p>
    <w:p w14:paraId="42D881D3" w14:textId="6D16BCB3" w:rsidR="00823DC2" w:rsidRPr="004A5B07" w:rsidRDefault="00A82A80" w:rsidP="00BB0E4C">
      <w:pPr>
        <w:jc w:val="both"/>
        <w:rPr>
          <w:rFonts w:asciiTheme="minorHAnsi" w:hAnsiTheme="minorHAnsi" w:cstheme="minorHAnsi"/>
          <w:szCs w:val="24"/>
        </w:rPr>
      </w:pPr>
      <w:r w:rsidRPr="004A5B07">
        <w:rPr>
          <w:rFonts w:asciiTheme="minorHAnsi" w:hAnsiTheme="minorHAnsi" w:cstheme="minorHAnsi"/>
          <w:szCs w:val="24"/>
        </w:rPr>
        <w:t xml:space="preserve">(1º) </w:t>
      </w:r>
      <w:r w:rsidR="001E6D31" w:rsidRPr="004A5B07">
        <w:rPr>
          <w:rFonts w:asciiTheme="minorHAnsi" w:hAnsiTheme="minorHAnsi" w:cstheme="minorHAnsi"/>
          <w:szCs w:val="24"/>
        </w:rPr>
        <w:t xml:space="preserve">Una línea </w:t>
      </w:r>
      <w:r w:rsidR="00762776" w:rsidRPr="004A5B07">
        <w:rPr>
          <w:rFonts w:asciiTheme="minorHAnsi" w:hAnsiTheme="minorHAnsi" w:cstheme="minorHAnsi"/>
          <w:szCs w:val="24"/>
        </w:rPr>
        <w:t xml:space="preserve">interpretativa </w:t>
      </w:r>
      <w:r w:rsidR="001E6D31" w:rsidRPr="004A5B07">
        <w:rPr>
          <w:rFonts w:asciiTheme="minorHAnsi" w:hAnsiTheme="minorHAnsi" w:cstheme="minorHAnsi"/>
          <w:szCs w:val="24"/>
        </w:rPr>
        <w:t xml:space="preserve">ha </w:t>
      </w:r>
      <w:r w:rsidR="00762776" w:rsidRPr="004A5B07">
        <w:rPr>
          <w:rFonts w:asciiTheme="minorHAnsi" w:hAnsiTheme="minorHAnsi" w:cstheme="minorHAnsi"/>
          <w:szCs w:val="24"/>
        </w:rPr>
        <w:t xml:space="preserve">insistido en la relación entre </w:t>
      </w:r>
      <w:r w:rsidR="001E6D31" w:rsidRPr="004A5B07">
        <w:rPr>
          <w:rFonts w:asciiTheme="minorHAnsi" w:hAnsiTheme="minorHAnsi" w:cstheme="minorHAnsi"/>
          <w:szCs w:val="24"/>
        </w:rPr>
        <w:t>servicio doméstico</w:t>
      </w:r>
      <w:r w:rsidR="00762776" w:rsidRPr="004A5B07">
        <w:rPr>
          <w:rFonts w:asciiTheme="minorHAnsi" w:hAnsiTheme="minorHAnsi" w:cstheme="minorHAnsi"/>
          <w:szCs w:val="24"/>
        </w:rPr>
        <w:t xml:space="preserve">, </w:t>
      </w:r>
      <w:r w:rsidR="001E6D31" w:rsidRPr="004A5B07">
        <w:rPr>
          <w:rFonts w:asciiTheme="minorHAnsi" w:hAnsiTheme="minorHAnsi" w:cstheme="minorHAnsi"/>
          <w:szCs w:val="24"/>
        </w:rPr>
        <w:t xml:space="preserve">urbanización </w:t>
      </w:r>
      <w:r w:rsidR="00762776" w:rsidRPr="004A5B07">
        <w:rPr>
          <w:rFonts w:asciiTheme="minorHAnsi" w:hAnsiTheme="minorHAnsi" w:cstheme="minorHAnsi"/>
          <w:szCs w:val="24"/>
        </w:rPr>
        <w:t>e</w:t>
      </w:r>
      <w:r w:rsidR="001E6D31" w:rsidRPr="004A5B07">
        <w:rPr>
          <w:rFonts w:asciiTheme="minorHAnsi" w:hAnsiTheme="minorHAnsi" w:cstheme="minorHAnsi"/>
          <w:szCs w:val="24"/>
        </w:rPr>
        <w:t xml:space="preserve"> industrialización. En esta perspectiva, diversos estudios </w:t>
      </w:r>
      <w:r w:rsidR="00823DC2" w:rsidRPr="004A5B07">
        <w:rPr>
          <w:rFonts w:asciiTheme="minorHAnsi" w:hAnsiTheme="minorHAnsi" w:cstheme="minorHAnsi"/>
          <w:szCs w:val="24"/>
        </w:rPr>
        <w:t xml:space="preserve">sobre </w:t>
      </w:r>
      <w:r w:rsidR="001E6D31" w:rsidRPr="004A5B07">
        <w:rPr>
          <w:rFonts w:asciiTheme="minorHAnsi" w:hAnsiTheme="minorHAnsi" w:cstheme="minorHAnsi"/>
          <w:szCs w:val="24"/>
        </w:rPr>
        <w:t xml:space="preserve">ciudades </w:t>
      </w:r>
      <w:r w:rsidR="00762776" w:rsidRPr="004A5B07">
        <w:rPr>
          <w:rFonts w:asciiTheme="minorHAnsi" w:hAnsiTheme="minorHAnsi" w:cstheme="minorHAnsi"/>
          <w:szCs w:val="24"/>
        </w:rPr>
        <w:t>y</w:t>
      </w:r>
      <w:r w:rsidR="001E6D31" w:rsidRPr="004A5B07">
        <w:rPr>
          <w:rFonts w:asciiTheme="minorHAnsi" w:hAnsiTheme="minorHAnsi" w:cstheme="minorHAnsi"/>
          <w:szCs w:val="24"/>
        </w:rPr>
        <w:t xml:space="preserve"> países europeos (Chatelain, 1969; Sarasúa, </w:t>
      </w:r>
      <w:r w:rsidR="009F10F8" w:rsidRPr="004A5B07">
        <w:rPr>
          <w:rFonts w:asciiTheme="minorHAnsi" w:hAnsiTheme="minorHAnsi" w:cstheme="minorHAnsi"/>
          <w:szCs w:val="24"/>
        </w:rPr>
        <w:t>1994</w:t>
      </w:r>
      <w:r w:rsidR="001E6D31" w:rsidRPr="004A5B07">
        <w:rPr>
          <w:rFonts w:asciiTheme="minorHAnsi" w:hAnsiTheme="minorHAnsi" w:cstheme="minorHAnsi"/>
          <w:szCs w:val="24"/>
        </w:rPr>
        <w:t>) han subrayado</w:t>
      </w:r>
      <w:r w:rsidR="00762776" w:rsidRPr="004A5B07">
        <w:rPr>
          <w:rFonts w:asciiTheme="minorHAnsi" w:hAnsiTheme="minorHAnsi" w:cstheme="minorHAnsi"/>
          <w:szCs w:val="24"/>
        </w:rPr>
        <w:t xml:space="preserve"> el protagonismo del servicio doméstico en los mercados laborales </w:t>
      </w:r>
      <w:r w:rsidR="001E6D31" w:rsidRPr="004A5B07">
        <w:rPr>
          <w:rFonts w:asciiTheme="minorHAnsi" w:hAnsiTheme="minorHAnsi" w:cstheme="minorHAnsi"/>
          <w:szCs w:val="24"/>
        </w:rPr>
        <w:t>durante la</w:t>
      </w:r>
      <w:r w:rsidR="00823DC2" w:rsidRPr="004A5B07">
        <w:rPr>
          <w:rFonts w:asciiTheme="minorHAnsi" w:hAnsiTheme="minorHAnsi" w:cstheme="minorHAnsi"/>
          <w:szCs w:val="24"/>
        </w:rPr>
        <w:t>s</w:t>
      </w:r>
      <w:r w:rsidR="001E6D31" w:rsidRPr="004A5B07">
        <w:rPr>
          <w:rFonts w:asciiTheme="minorHAnsi" w:hAnsiTheme="minorHAnsi" w:cstheme="minorHAnsi"/>
          <w:szCs w:val="24"/>
        </w:rPr>
        <w:t xml:space="preserve"> primera</w:t>
      </w:r>
      <w:r w:rsidR="00823DC2" w:rsidRPr="004A5B07">
        <w:rPr>
          <w:rFonts w:asciiTheme="minorHAnsi" w:hAnsiTheme="minorHAnsi" w:cstheme="minorHAnsi"/>
          <w:szCs w:val="24"/>
        </w:rPr>
        <w:t>s</w:t>
      </w:r>
      <w:r w:rsidR="001E6D31" w:rsidRPr="004A5B07">
        <w:rPr>
          <w:rFonts w:asciiTheme="minorHAnsi" w:hAnsiTheme="minorHAnsi" w:cstheme="minorHAnsi"/>
          <w:szCs w:val="24"/>
        </w:rPr>
        <w:t xml:space="preserve"> etapa</w:t>
      </w:r>
      <w:r w:rsidR="00823DC2" w:rsidRPr="004A5B07">
        <w:rPr>
          <w:rFonts w:asciiTheme="minorHAnsi" w:hAnsiTheme="minorHAnsi" w:cstheme="minorHAnsi"/>
          <w:szCs w:val="24"/>
        </w:rPr>
        <w:t>s</w:t>
      </w:r>
      <w:r w:rsidR="001E6D31" w:rsidRPr="004A5B07">
        <w:rPr>
          <w:rFonts w:asciiTheme="minorHAnsi" w:hAnsiTheme="minorHAnsi" w:cstheme="minorHAnsi"/>
          <w:szCs w:val="24"/>
        </w:rPr>
        <w:t xml:space="preserve"> de la urbanización contemporánea. </w:t>
      </w:r>
      <w:r w:rsidR="00823DC2" w:rsidRPr="004A5B07">
        <w:rPr>
          <w:rFonts w:asciiTheme="minorHAnsi" w:hAnsiTheme="minorHAnsi" w:cstheme="minorHAnsi"/>
          <w:szCs w:val="24"/>
        </w:rPr>
        <w:t xml:space="preserve">Más adelante, conforme </w:t>
      </w:r>
      <w:r w:rsidR="00762776" w:rsidRPr="004A5B07">
        <w:rPr>
          <w:rFonts w:asciiTheme="minorHAnsi" w:hAnsiTheme="minorHAnsi" w:cstheme="minorHAnsi"/>
          <w:szCs w:val="24"/>
        </w:rPr>
        <w:t>l</w:t>
      </w:r>
      <w:r w:rsidR="00823DC2" w:rsidRPr="004A5B07">
        <w:rPr>
          <w:rFonts w:asciiTheme="minorHAnsi" w:hAnsiTheme="minorHAnsi" w:cstheme="minorHAnsi"/>
          <w:szCs w:val="24"/>
        </w:rPr>
        <w:t xml:space="preserve">a urbanización y la </w:t>
      </w:r>
      <w:r w:rsidR="00823DC2" w:rsidRPr="004A5B07">
        <w:rPr>
          <w:rFonts w:asciiTheme="minorHAnsi" w:hAnsiTheme="minorHAnsi" w:cstheme="minorHAnsi"/>
          <w:szCs w:val="24"/>
        </w:rPr>
        <w:lastRenderedPageBreak/>
        <w:t>industrialización se desplega</w:t>
      </w:r>
      <w:r w:rsidR="00762776" w:rsidRPr="004A5B07">
        <w:rPr>
          <w:rFonts w:asciiTheme="minorHAnsi" w:hAnsiTheme="minorHAnsi" w:cstheme="minorHAnsi"/>
          <w:szCs w:val="24"/>
        </w:rPr>
        <w:t>ron</w:t>
      </w:r>
      <w:r w:rsidR="00823DC2" w:rsidRPr="004A5B07">
        <w:rPr>
          <w:rFonts w:asciiTheme="minorHAnsi" w:hAnsiTheme="minorHAnsi" w:cstheme="minorHAnsi"/>
          <w:szCs w:val="24"/>
        </w:rPr>
        <w:t xml:space="preserve">, la </w:t>
      </w:r>
      <w:r w:rsidR="0043107A" w:rsidRPr="004A5B07">
        <w:rPr>
          <w:rFonts w:asciiTheme="minorHAnsi" w:hAnsiTheme="minorHAnsi" w:cstheme="minorHAnsi"/>
          <w:szCs w:val="24"/>
        </w:rPr>
        <w:t>diversificación de oportunidades laborales</w:t>
      </w:r>
      <w:r w:rsidR="00823DC2" w:rsidRPr="004A5B07">
        <w:rPr>
          <w:rFonts w:asciiTheme="minorHAnsi" w:hAnsiTheme="minorHAnsi" w:cstheme="minorHAnsi"/>
          <w:szCs w:val="24"/>
        </w:rPr>
        <w:t xml:space="preserve"> para las trabajadoras manuales habría provocado un trasvase a otro tipo de trabajos </w:t>
      </w:r>
      <w:r w:rsidR="00762776" w:rsidRPr="004A5B07">
        <w:rPr>
          <w:rFonts w:asciiTheme="minorHAnsi" w:hAnsiTheme="minorHAnsi" w:cstheme="minorHAnsi"/>
          <w:szCs w:val="24"/>
        </w:rPr>
        <w:t xml:space="preserve">más favorables </w:t>
      </w:r>
      <w:r w:rsidR="00823DC2" w:rsidRPr="004A5B07">
        <w:rPr>
          <w:rFonts w:asciiTheme="minorHAnsi" w:hAnsiTheme="minorHAnsi" w:cstheme="minorHAnsi"/>
          <w:szCs w:val="24"/>
        </w:rPr>
        <w:t xml:space="preserve">(en fábricas, comercios y servicios, etc.), que explicaría el declive </w:t>
      </w:r>
      <w:r w:rsidR="00FB5A6D" w:rsidRPr="004A5B07">
        <w:rPr>
          <w:rFonts w:asciiTheme="minorHAnsi" w:hAnsiTheme="minorHAnsi" w:cstheme="minorHAnsi"/>
          <w:szCs w:val="24"/>
        </w:rPr>
        <w:t xml:space="preserve">de la ocupación </w:t>
      </w:r>
      <w:r w:rsidR="00823DC2" w:rsidRPr="004A5B07">
        <w:rPr>
          <w:rFonts w:asciiTheme="minorHAnsi" w:hAnsiTheme="minorHAnsi" w:cstheme="minorHAnsi"/>
          <w:szCs w:val="24"/>
        </w:rPr>
        <w:t xml:space="preserve">del período intersecular </w:t>
      </w:r>
      <w:r w:rsidR="00E55DED" w:rsidRPr="004A5B07">
        <w:rPr>
          <w:rFonts w:asciiTheme="minorHAnsi" w:hAnsiTheme="minorHAnsi" w:cstheme="minorHAnsi"/>
          <w:szCs w:val="24"/>
        </w:rPr>
        <w:t>(Boserup, 1970)</w:t>
      </w:r>
      <w:r w:rsidR="00823DC2" w:rsidRPr="004A5B07">
        <w:rPr>
          <w:rFonts w:asciiTheme="minorHAnsi" w:hAnsiTheme="minorHAnsi" w:cstheme="minorHAnsi"/>
          <w:szCs w:val="24"/>
        </w:rPr>
        <w:t xml:space="preserve">. </w:t>
      </w:r>
      <w:r w:rsidR="00F678E5" w:rsidRPr="004A5B07">
        <w:rPr>
          <w:rFonts w:asciiTheme="minorHAnsi" w:hAnsiTheme="minorHAnsi" w:cstheme="minorHAnsi"/>
          <w:szCs w:val="24"/>
        </w:rPr>
        <w:t>La recuperación de la actividad a partir de las décadas de 1920 y 1930</w:t>
      </w:r>
      <w:r w:rsidR="00FB5A6D" w:rsidRPr="004A5B07">
        <w:rPr>
          <w:rFonts w:asciiTheme="minorHAnsi" w:hAnsiTheme="minorHAnsi" w:cstheme="minorHAnsi"/>
          <w:szCs w:val="24"/>
        </w:rPr>
        <w:t xml:space="preserve"> </w:t>
      </w:r>
      <w:r w:rsidR="00F678E5" w:rsidRPr="004A5B07">
        <w:rPr>
          <w:rFonts w:asciiTheme="minorHAnsi" w:hAnsiTheme="minorHAnsi" w:cstheme="minorHAnsi"/>
          <w:szCs w:val="24"/>
        </w:rPr>
        <w:t>se explicaría (Sarti, 2006)</w:t>
      </w:r>
      <w:r w:rsidR="005C4BD6" w:rsidRPr="004A5B07">
        <w:rPr>
          <w:rFonts w:asciiTheme="minorHAnsi" w:hAnsiTheme="minorHAnsi" w:cstheme="minorHAnsi"/>
          <w:szCs w:val="24"/>
        </w:rPr>
        <w:t>, en el contexto del aumento del desempleo provocado por la crisis y la depresión económica de los años veinte,</w:t>
      </w:r>
      <w:r w:rsidR="00F678E5" w:rsidRPr="004A5B07">
        <w:rPr>
          <w:rFonts w:asciiTheme="minorHAnsi" w:hAnsiTheme="minorHAnsi" w:cstheme="minorHAnsi"/>
          <w:szCs w:val="24"/>
        </w:rPr>
        <w:t xml:space="preserve"> </w:t>
      </w:r>
      <w:r w:rsidR="00887B29" w:rsidRPr="004A5B07">
        <w:rPr>
          <w:rFonts w:asciiTheme="minorHAnsi" w:hAnsiTheme="minorHAnsi" w:cstheme="minorHAnsi"/>
          <w:szCs w:val="24"/>
        </w:rPr>
        <w:t xml:space="preserve">por la vuelta al trabajo doméstico remunerado de </w:t>
      </w:r>
      <w:r w:rsidR="005C4BD6" w:rsidRPr="004A5B07">
        <w:rPr>
          <w:rFonts w:asciiTheme="minorHAnsi" w:hAnsiTheme="minorHAnsi" w:cstheme="minorHAnsi"/>
          <w:szCs w:val="24"/>
        </w:rPr>
        <w:t xml:space="preserve">muchas </w:t>
      </w:r>
      <w:r w:rsidR="00887B29" w:rsidRPr="004A5B07">
        <w:rPr>
          <w:rFonts w:asciiTheme="minorHAnsi" w:hAnsiTheme="minorHAnsi" w:cstheme="minorHAnsi"/>
          <w:szCs w:val="24"/>
        </w:rPr>
        <w:t>trabajadoras</w:t>
      </w:r>
      <w:r w:rsidR="00F678E5" w:rsidRPr="004A5B07">
        <w:rPr>
          <w:rFonts w:asciiTheme="minorHAnsi" w:hAnsiTheme="minorHAnsi" w:cstheme="minorHAnsi"/>
          <w:szCs w:val="24"/>
        </w:rPr>
        <w:t xml:space="preserve">. </w:t>
      </w:r>
    </w:p>
    <w:p w14:paraId="596CEB7E" w14:textId="78A1259D" w:rsidR="00887B29" w:rsidRPr="004A5B07" w:rsidRDefault="00A82A80" w:rsidP="00BB0E4C">
      <w:pPr>
        <w:jc w:val="both"/>
        <w:rPr>
          <w:rFonts w:asciiTheme="minorHAnsi" w:hAnsiTheme="minorHAnsi" w:cstheme="minorHAnsi"/>
          <w:szCs w:val="24"/>
        </w:rPr>
      </w:pPr>
      <w:r w:rsidRPr="004A5B07">
        <w:rPr>
          <w:rFonts w:asciiTheme="minorHAnsi" w:hAnsiTheme="minorHAnsi" w:cstheme="minorHAnsi"/>
          <w:szCs w:val="24"/>
        </w:rPr>
        <w:t>(2º)</w:t>
      </w:r>
      <w:r w:rsidR="0043107A" w:rsidRPr="004A5B07">
        <w:rPr>
          <w:rFonts w:asciiTheme="minorHAnsi" w:hAnsiTheme="minorHAnsi" w:cstheme="minorHAnsi"/>
          <w:szCs w:val="24"/>
        </w:rPr>
        <w:t xml:space="preserve"> </w:t>
      </w:r>
      <w:r w:rsidR="00011A8C" w:rsidRPr="004A5B07">
        <w:rPr>
          <w:rFonts w:asciiTheme="minorHAnsi" w:hAnsiTheme="minorHAnsi" w:cstheme="minorHAnsi"/>
          <w:szCs w:val="24"/>
        </w:rPr>
        <w:t>E</w:t>
      </w:r>
      <w:r w:rsidR="005C4BD6" w:rsidRPr="004A5B07">
        <w:rPr>
          <w:rFonts w:asciiTheme="minorHAnsi" w:hAnsiTheme="minorHAnsi" w:cstheme="minorHAnsi"/>
          <w:szCs w:val="24"/>
        </w:rPr>
        <w:t>n esta misma línea, los estudio</w:t>
      </w:r>
      <w:r w:rsidR="001B4116" w:rsidRPr="004A5B07">
        <w:rPr>
          <w:rFonts w:asciiTheme="minorHAnsi" w:hAnsiTheme="minorHAnsi" w:cstheme="minorHAnsi"/>
          <w:szCs w:val="24"/>
        </w:rPr>
        <w:t>s</w:t>
      </w:r>
      <w:r w:rsidR="005C4BD6" w:rsidRPr="004A5B07">
        <w:rPr>
          <w:rFonts w:asciiTheme="minorHAnsi" w:hAnsiTheme="minorHAnsi" w:cstheme="minorHAnsi"/>
          <w:szCs w:val="24"/>
        </w:rPr>
        <w:t xml:space="preserve"> </w:t>
      </w:r>
      <w:r w:rsidR="00011A8C" w:rsidRPr="004A5B07">
        <w:rPr>
          <w:rFonts w:asciiTheme="minorHAnsi" w:hAnsiTheme="minorHAnsi" w:cstheme="minorHAnsi"/>
          <w:szCs w:val="24"/>
        </w:rPr>
        <w:t>han subrayado la relación entre</w:t>
      </w:r>
      <w:r w:rsidR="002F4E5D" w:rsidRPr="004A5B07">
        <w:rPr>
          <w:rFonts w:asciiTheme="minorHAnsi" w:hAnsiTheme="minorHAnsi" w:cstheme="minorHAnsi"/>
          <w:szCs w:val="24"/>
        </w:rPr>
        <w:t xml:space="preserve"> </w:t>
      </w:r>
      <w:r w:rsidR="00011A8C" w:rsidRPr="004A5B07">
        <w:rPr>
          <w:rFonts w:asciiTheme="minorHAnsi" w:hAnsiTheme="minorHAnsi" w:cstheme="minorHAnsi"/>
          <w:szCs w:val="24"/>
        </w:rPr>
        <w:t xml:space="preserve">migración </w:t>
      </w:r>
      <w:r w:rsidR="005C4BD6" w:rsidRPr="004A5B07">
        <w:rPr>
          <w:rFonts w:asciiTheme="minorHAnsi" w:hAnsiTheme="minorHAnsi" w:cstheme="minorHAnsi"/>
          <w:szCs w:val="24"/>
        </w:rPr>
        <w:t>(</w:t>
      </w:r>
      <w:r w:rsidR="00011A8C" w:rsidRPr="004A5B07">
        <w:rPr>
          <w:rFonts w:asciiTheme="minorHAnsi" w:hAnsiTheme="minorHAnsi" w:cstheme="minorHAnsi"/>
          <w:szCs w:val="24"/>
        </w:rPr>
        <w:t>camp</w:t>
      </w:r>
      <w:r w:rsidR="00887B29" w:rsidRPr="004A5B07">
        <w:rPr>
          <w:rFonts w:asciiTheme="minorHAnsi" w:hAnsiTheme="minorHAnsi" w:cstheme="minorHAnsi"/>
          <w:szCs w:val="24"/>
        </w:rPr>
        <w:t>o</w:t>
      </w:r>
      <w:r w:rsidR="00011A8C" w:rsidRPr="004A5B07">
        <w:rPr>
          <w:rFonts w:asciiTheme="minorHAnsi" w:hAnsiTheme="minorHAnsi" w:cstheme="minorHAnsi"/>
          <w:szCs w:val="24"/>
        </w:rPr>
        <w:t>-ciudad</w:t>
      </w:r>
      <w:r w:rsidR="005C4BD6" w:rsidRPr="004A5B07">
        <w:rPr>
          <w:rFonts w:asciiTheme="minorHAnsi" w:hAnsiTheme="minorHAnsi" w:cstheme="minorHAnsi"/>
          <w:szCs w:val="24"/>
        </w:rPr>
        <w:t>)</w:t>
      </w:r>
      <w:r w:rsidR="00011A8C" w:rsidRPr="004A5B07">
        <w:rPr>
          <w:rFonts w:asciiTheme="minorHAnsi" w:hAnsiTheme="minorHAnsi" w:cstheme="minorHAnsi"/>
          <w:szCs w:val="24"/>
        </w:rPr>
        <w:t xml:space="preserve">, </w:t>
      </w:r>
      <w:r w:rsidR="00F678E5" w:rsidRPr="004A5B07">
        <w:rPr>
          <w:rFonts w:asciiTheme="minorHAnsi" w:hAnsiTheme="minorHAnsi" w:cstheme="minorHAnsi"/>
          <w:szCs w:val="24"/>
        </w:rPr>
        <w:t xml:space="preserve">movilidad social </w:t>
      </w:r>
      <w:r w:rsidR="0043107A" w:rsidRPr="004A5B07">
        <w:rPr>
          <w:rFonts w:asciiTheme="minorHAnsi" w:hAnsiTheme="minorHAnsi" w:cstheme="minorHAnsi"/>
          <w:szCs w:val="24"/>
        </w:rPr>
        <w:t xml:space="preserve">y </w:t>
      </w:r>
      <w:r w:rsidR="005C4BD6" w:rsidRPr="004A5B07">
        <w:rPr>
          <w:rFonts w:asciiTheme="minorHAnsi" w:hAnsiTheme="minorHAnsi" w:cstheme="minorHAnsi"/>
          <w:szCs w:val="24"/>
        </w:rPr>
        <w:t>s</w:t>
      </w:r>
      <w:r w:rsidR="0043107A" w:rsidRPr="004A5B07">
        <w:rPr>
          <w:rFonts w:asciiTheme="minorHAnsi" w:hAnsiTheme="minorHAnsi" w:cstheme="minorHAnsi"/>
          <w:szCs w:val="24"/>
        </w:rPr>
        <w:t>ervicio doméstico</w:t>
      </w:r>
      <w:r w:rsidR="00011A8C" w:rsidRPr="004A5B07">
        <w:rPr>
          <w:rFonts w:asciiTheme="minorHAnsi" w:hAnsiTheme="minorHAnsi" w:cstheme="minorHAnsi"/>
          <w:szCs w:val="24"/>
        </w:rPr>
        <w:t xml:space="preserve"> (Chatelain, 1969; McBride, 1976; Fauve-Chamoux, 1998</w:t>
      </w:r>
      <w:r w:rsidR="00887B29" w:rsidRPr="004A5B07">
        <w:rPr>
          <w:rFonts w:asciiTheme="minorHAnsi" w:hAnsiTheme="minorHAnsi" w:cstheme="minorHAnsi"/>
          <w:szCs w:val="24"/>
        </w:rPr>
        <w:t xml:space="preserve">; Sarasúa, </w:t>
      </w:r>
      <w:r w:rsidR="00C52436" w:rsidRPr="004A5B07">
        <w:rPr>
          <w:rFonts w:asciiTheme="minorHAnsi" w:hAnsiTheme="minorHAnsi" w:cstheme="minorHAnsi"/>
          <w:szCs w:val="24"/>
        </w:rPr>
        <w:t>1994</w:t>
      </w:r>
      <w:r w:rsidR="001B4116" w:rsidRPr="004A5B07">
        <w:rPr>
          <w:rFonts w:asciiTheme="minorHAnsi" w:hAnsiTheme="minorHAnsi" w:cstheme="minorHAnsi"/>
          <w:szCs w:val="24"/>
        </w:rPr>
        <w:t xml:space="preserve">; </w:t>
      </w:r>
      <w:r w:rsidR="00C52436" w:rsidRPr="004A5B07">
        <w:rPr>
          <w:rFonts w:asciiTheme="minorHAnsi" w:hAnsiTheme="minorHAnsi" w:cstheme="minorHAnsi"/>
          <w:szCs w:val="24"/>
        </w:rPr>
        <w:t>Pallol, Carballo &amp; Vicente, 2010</w:t>
      </w:r>
      <w:r w:rsidR="00011A8C" w:rsidRPr="004A5B07">
        <w:rPr>
          <w:rFonts w:asciiTheme="minorHAnsi" w:hAnsiTheme="minorHAnsi" w:cstheme="minorHAnsi"/>
          <w:szCs w:val="24"/>
        </w:rPr>
        <w:t>)</w:t>
      </w:r>
      <w:r w:rsidR="002F4E5D" w:rsidRPr="004A5B07">
        <w:rPr>
          <w:rFonts w:asciiTheme="minorHAnsi" w:hAnsiTheme="minorHAnsi" w:cstheme="minorHAnsi"/>
          <w:szCs w:val="24"/>
        </w:rPr>
        <w:t xml:space="preserve">. </w:t>
      </w:r>
      <w:r w:rsidR="005C4BD6" w:rsidRPr="004A5B07">
        <w:rPr>
          <w:rFonts w:asciiTheme="minorHAnsi" w:hAnsiTheme="minorHAnsi" w:cstheme="minorHAnsi"/>
          <w:szCs w:val="24"/>
        </w:rPr>
        <w:t xml:space="preserve">Diversas </w:t>
      </w:r>
      <w:r w:rsidR="002F4E5D" w:rsidRPr="004A5B07">
        <w:rPr>
          <w:rFonts w:asciiTheme="minorHAnsi" w:hAnsiTheme="minorHAnsi" w:cstheme="minorHAnsi"/>
          <w:szCs w:val="24"/>
        </w:rPr>
        <w:t xml:space="preserve">investigaciones han mostrado </w:t>
      </w:r>
      <w:r w:rsidR="005C4BD6" w:rsidRPr="004A5B07">
        <w:rPr>
          <w:rFonts w:asciiTheme="minorHAnsi" w:hAnsiTheme="minorHAnsi" w:cstheme="minorHAnsi"/>
          <w:szCs w:val="24"/>
        </w:rPr>
        <w:t xml:space="preserve">que </w:t>
      </w:r>
      <w:r w:rsidR="002F4E5D" w:rsidRPr="004A5B07">
        <w:rPr>
          <w:rFonts w:asciiTheme="minorHAnsi" w:hAnsiTheme="minorHAnsi" w:cstheme="minorHAnsi"/>
          <w:szCs w:val="24"/>
        </w:rPr>
        <w:t>la</w:t>
      </w:r>
      <w:r w:rsidR="005C4BD6" w:rsidRPr="004A5B07">
        <w:rPr>
          <w:rFonts w:asciiTheme="minorHAnsi" w:hAnsiTheme="minorHAnsi" w:cstheme="minorHAnsi"/>
          <w:szCs w:val="24"/>
        </w:rPr>
        <w:t xml:space="preserve">s </w:t>
      </w:r>
      <w:r w:rsidR="002F4E5D" w:rsidRPr="004A5B07">
        <w:rPr>
          <w:rFonts w:asciiTheme="minorHAnsi" w:hAnsiTheme="minorHAnsi" w:cstheme="minorHAnsi"/>
          <w:szCs w:val="24"/>
        </w:rPr>
        <w:t xml:space="preserve">campesinas pobres </w:t>
      </w:r>
      <w:r w:rsidR="005C4BD6" w:rsidRPr="004A5B07">
        <w:rPr>
          <w:rFonts w:asciiTheme="minorHAnsi" w:hAnsiTheme="minorHAnsi" w:cstheme="minorHAnsi"/>
          <w:szCs w:val="24"/>
        </w:rPr>
        <w:t xml:space="preserve">que se trasladaron a las ciudades europeas durante el siglo XIX </w:t>
      </w:r>
      <w:r w:rsidR="001B4116" w:rsidRPr="004A5B07">
        <w:rPr>
          <w:rFonts w:asciiTheme="minorHAnsi" w:hAnsiTheme="minorHAnsi" w:cstheme="minorHAnsi"/>
          <w:szCs w:val="24"/>
        </w:rPr>
        <w:t xml:space="preserve">utilizaron </w:t>
      </w:r>
      <w:r w:rsidR="005C4BD6" w:rsidRPr="004A5B07">
        <w:rPr>
          <w:rFonts w:asciiTheme="minorHAnsi" w:hAnsiTheme="minorHAnsi" w:cstheme="minorHAnsi"/>
          <w:szCs w:val="24"/>
        </w:rPr>
        <w:t xml:space="preserve">el servicio doméstico </w:t>
      </w:r>
      <w:r w:rsidR="001B4116" w:rsidRPr="004A5B07">
        <w:rPr>
          <w:rFonts w:asciiTheme="minorHAnsi" w:hAnsiTheme="minorHAnsi" w:cstheme="minorHAnsi"/>
          <w:szCs w:val="24"/>
        </w:rPr>
        <w:t xml:space="preserve">como </w:t>
      </w:r>
      <w:r w:rsidR="005C4BD6" w:rsidRPr="004A5B07">
        <w:rPr>
          <w:rFonts w:asciiTheme="minorHAnsi" w:hAnsiTheme="minorHAnsi" w:cstheme="minorHAnsi"/>
          <w:szCs w:val="24"/>
        </w:rPr>
        <w:t>una vía de inserción laboral que, con frecuencia,</w:t>
      </w:r>
      <w:r w:rsidR="001B4116" w:rsidRPr="004A5B07">
        <w:rPr>
          <w:rFonts w:asciiTheme="minorHAnsi" w:hAnsiTheme="minorHAnsi" w:cstheme="minorHAnsi"/>
          <w:szCs w:val="24"/>
        </w:rPr>
        <w:t xml:space="preserve"> les catapultaba a </w:t>
      </w:r>
      <w:r w:rsidR="002F4E5D" w:rsidRPr="004A5B07">
        <w:rPr>
          <w:rFonts w:asciiTheme="minorHAnsi" w:hAnsiTheme="minorHAnsi" w:cstheme="minorHAnsi"/>
          <w:szCs w:val="24"/>
        </w:rPr>
        <w:t>mejores ocupaciones o</w:t>
      </w:r>
      <w:r w:rsidR="001B4116" w:rsidRPr="004A5B07">
        <w:rPr>
          <w:rFonts w:asciiTheme="minorHAnsi" w:hAnsiTheme="minorHAnsi" w:cstheme="minorHAnsi"/>
          <w:szCs w:val="24"/>
        </w:rPr>
        <w:t xml:space="preserve">, al menos, les permitía acceder </w:t>
      </w:r>
      <w:r w:rsidR="005C35F2" w:rsidRPr="004A5B07">
        <w:rPr>
          <w:rFonts w:asciiTheme="minorHAnsi" w:hAnsiTheme="minorHAnsi" w:cstheme="minorHAnsi"/>
          <w:szCs w:val="24"/>
        </w:rPr>
        <w:t xml:space="preserve">en condiciones </w:t>
      </w:r>
      <w:r w:rsidR="002F4E5D" w:rsidRPr="004A5B07">
        <w:rPr>
          <w:rFonts w:asciiTheme="minorHAnsi" w:hAnsiTheme="minorHAnsi" w:cstheme="minorHAnsi"/>
          <w:szCs w:val="24"/>
        </w:rPr>
        <w:t xml:space="preserve">más favorables </w:t>
      </w:r>
      <w:r w:rsidR="005C35F2" w:rsidRPr="004A5B07">
        <w:rPr>
          <w:rFonts w:asciiTheme="minorHAnsi" w:hAnsiTheme="minorHAnsi" w:cstheme="minorHAnsi"/>
          <w:szCs w:val="24"/>
        </w:rPr>
        <w:t>a</w:t>
      </w:r>
      <w:r w:rsidR="002F4E5D" w:rsidRPr="004A5B07">
        <w:rPr>
          <w:rFonts w:asciiTheme="minorHAnsi" w:hAnsiTheme="minorHAnsi" w:cstheme="minorHAnsi"/>
          <w:szCs w:val="24"/>
        </w:rPr>
        <w:t>l matrimoni</w:t>
      </w:r>
      <w:r w:rsidR="005C35F2" w:rsidRPr="004A5B07">
        <w:rPr>
          <w:rFonts w:asciiTheme="minorHAnsi" w:hAnsiTheme="minorHAnsi" w:cstheme="minorHAnsi"/>
          <w:szCs w:val="24"/>
        </w:rPr>
        <w:t>o</w:t>
      </w:r>
      <w:r w:rsidR="002F4E5D" w:rsidRPr="004A5B07">
        <w:rPr>
          <w:rFonts w:asciiTheme="minorHAnsi" w:hAnsiTheme="minorHAnsi" w:cstheme="minorHAnsi"/>
          <w:szCs w:val="24"/>
        </w:rPr>
        <w:t xml:space="preserve">. </w:t>
      </w:r>
      <w:r w:rsidR="006338C7" w:rsidRPr="004A5B07">
        <w:rPr>
          <w:rFonts w:asciiTheme="minorHAnsi" w:hAnsiTheme="minorHAnsi" w:cstheme="minorHAnsi"/>
          <w:szCs w:val="24"/>
        </w:rPr>
        <w:t>La diversificación y la ampliación de l</w:t>
      </w:r>
      <w:r w:rsidR="0087746C" w:rsidRPr="004A5B07">
        <w:rPr>
          <w:rFonts w:asciiTheme="minorHAnsi" w:hAnsiTheme="minorHAnsi" w:cstheme="minorHAnsi"/>
          <w:szCs w:val="24"/>
        </w:rPr>
        <w:t>a</w:t>
      </w:r>
      <w:r w:rsidR="006338C7" w:rsidRPr="004A5B07">
        <w:rPr>
          <w:rFonts w:asciiTheme="minorHAnsi" w:hAnsiTheme="minorHAnsi" w:cstheme="minorHAnsi"/>
          <w:szCs w:val="24"/>
        </w:rPr>
        <w:t>s oportunidades laborales de las ciudades europeas</w:t>
      </w:r>
      <w:r w:rsidR="005C35F2" w:rsidRPr="004A5B07">
        <w:rPr>
          <w:rFonts w:asciiTheme="minorHAnsi" w:hAnsiTheme="minorHAnsi" w:cstheme="minorHAnsi"/>
          <w:szCs w:val="24"/>
        </w:rPr>
        <w:t xml:space="preserve"> durante la industrialización y la urbanización </w:t>
      </w:r>
      <w:r w:rsidR="006338C7" w:rsidRPr="004A5B07">
        <w:rPr>
          <w:rFonts w:asciiTheme="minorHAnsi" w:hAnsiTheme="minorHAnsi" w:cstheme="minorHAnsi"/>
          <w:szCs w:val="24"/>
        </w:rPr>
        <w:t xml:space="preserve">habrían ofrecido a estas campesinas alternativas </w:t>
      </w:r>
      <w:r w:rsidR="005C35F2" w:rsidRPr="004A5B07">
        <w:rPr>
          <w:rFonts w:asciiTheme="minorHAnsi" w:hAnsiTheme="minorHAnsi" w:cstheme="minorHAnsi"/>
          <w:szCs w:val="24"/>
        </w:rPr>
        <w:t xml:space="preserve">laborales </w:t>
      </w:r>
      <w:r w:rsidR="0087746C" w:rsidRPr="004A5B07">
        <w:rPr>
          <w:rFonts w:asciiTheme="minorHAnsi" w:hAnsiTheme="minorHAnsi" w:cstheme="minorHAnsi"/>
          <w:szCs w:val="24"/>
        </w:rPr>
        <w:t>distintas a</w:t>
      </w:r>
      <w:r w:rsidR="005C35F2" w:rsidRPr="004A5B07">
        <w:rPr>
          <w:rFonts w:asciiTheme="minorHAnsi" w:hAnsiTheme="minorHAnsi" w:cstheme="minorHAnsi"/>
          <w:szCs w:val="24"/>
        </w:rPr>
        <w:t xml:space="preserve"> </w:t>
      </w:r>
      <w:r w:rsidR="0087746C" w:rsidRPr="004A5B07">
        <w:rPr>
          <w:rFonts w:asciiTheme="minorHAnsi" w:hAnsiTheme="minorHAnsi" w:cstheme="minorHAnsi"/>
          <w:szCs w:val="24"/>
        </w:rPr>
        <w:t>l</w:t>
      </w:r>
      <w:r w:rsidR="005C35F2" w:rsidRPr="004A5B07">
        <w:rPr>
          <w:rFonts w:asciiTheme="minorHAnsi" w:hAnsiTheme="minorHAnsi" w:cstheme="minorHAnsi"/>
          <w:szCs w:val="24"/>
        </w:rPr>
        <w:t>as</w:t>
      </w:r>
      <w:r w:rsidR="0087746C" w:rsidRPr="004A5B07">
        <w:rPr>
          <w:rFonts w:asciiTheme="minorHAnsi" w:hAnsiTheme="minorHAnsi" w:cstheme="minorHAnsi"/>
          <w:szCs w:val="24"/>
        </w:rPr>
        <w:t xml:space="preserve"> </w:t>
      </w:r>
      <w:r w:rsidR="005C35F2" w:rsidRPr="004A5B07">
        <w:rPr>
          <w:rFonts w:asciiTheme="minorHAnsi" w:hAnsiTheme="minorHAnsi" w:cstheme="minorHAnsi"/>
          <w:szCs w:val="24"/>
        </w:rPr>
        <w:t xml:space="preserve">del </w:t>
      </w:r>
      <w:r w:rsidR="0087746C" w:rsidRPr="004A5B07">
        <w:rPr>
          <w:rFonts w:asciiTheme="minorHAnsi" w:hAnsiTheme="minorHAnsi" w:cstheme="minorHAnsi"/>
          <w:szCs w:val="24"/>
        </w:rPr>
        <w:t>servicio doméstico</w:t>
      </w:r>
      <w:r w:rsidR="005C35F2" w:rsidRPr="004A5B07">
        <w:rPr>
          <w:rFonts w:asciiTheme="minorHAnsi" w:hAnsiTheme="minorHAnsi" w:cstheme="minorHAnsi"/>
          <w:szCs w:val="24"/>
        </w:rPr>
        <w:t>,</w:t>
      </w:r>
      <w:r w:rsidR="006338C7" w:rsidRPr="004A5B07">
        <w:rPr>
          <w:rFonts w:asciiTheme="minorHAnsi" w:hAnsiTheme="minorHAnsi" w:cstheme="minorHAnsi"/>
          <w:szCs w:val="24"/>
        </w:rPr>
        <w:t xml:space="preserve"> </w:t>
      </w:r>
      <w:r w:rsidR="005C35F2" w:rsidRPr="004A5B07">
        <w:rPr>
          <w:rFonts w:asciiTheme="minorHAnsi" w:hAnsiTheme="minorHAnsi" w:cstheme="minorHAnsi"/>
          <w:szCs w:val="24"/>
        </w:rPr>
        <w:t xml:space="preserve">circunstancia </w:t>
      </w:r>
      <w:r w:rsidR="006338C7" w:rsidRPr="004A5B07">
        <w:rPr>
          <w:rFonts w:asciiTheme="minorHAnsi" w:hAnsiTheme="minorHAnsi" w:cstheme="minorHAnsi"/>
          <w:szCs w:val="24"/>
        </w:rPr>
        <w:t xml:space="preserve">que explicaría el declive </w:t>
      </w:r>
      <w:r w:rsidR="00340147" w:rsidRPr="004A5B07">
        <w:rPr>
          <w:rFonts w:asciiTheme="minorHAnsi" w:hAnsiTheme="minorHAnsi" w:cstheme="minorHAnsi"/>
          <w:szCs w:val="24"/>
        </w:rPr>
        <w:t xml:space="preserve">de la ocupación durante </w:t>
      </w:r>
      <w:r w:rsidR="006338C7" w:rsidRPr="004A5B07">
        <w:rPr>
          <w:rFonts w:asciiTheme="minorHAnsi" w:hAnsiTheme="minorHAnsi" w:cstheme="minorHAnsi"/>
          <w:szCs w:val="24"/>
        </w:rPr>
        <w:t>el período intersecular</w:t>
      </w:r>
      <w:r w:rsidR="00011A8C" w:rsidRPr="004A5B07">
        <w:rPr>
          <w:rFonts w:asciiTheme="minorHAnsi" w:hAnsiTheme="minorHAnsi" w:cstheme="minorHAnsi"/>
          <w:szCs w:val="24"/>
        </w:rPr>
        <w:t>.</w:t>
      </w:r>
    </w:p>
    <w:p w14:paraId="3FB85E1C" w14:textId="240FC3E1" w:rsidR="00A82A80" w:rsidRPr="004A5B07" w:rsidRDefault="00887B29" w:rsidP="00BB0E4C">
      <w:pPr>
        <w:jc w:val="both"/>
        <w:rPr>
          <w:rFonts w:asciiTheme="minorHAnsi" w:hAnsiTheme="minorHAnsi" w:cstheme="minorHAnsi"/>
          <w:szCs w:val="24"/>
        </w:rPr>
      </w:pPr>
      <w:r w:rsidRPr="004A5B07">
        <w:rPr>
          <w:rFonts w:asciiTheme="minorHAnsi" w:hAnsiTheme="minorHAnsi" w:cstheme="minorHAnsi"/>
          <w:szCs w:val="24"/>
        </w:rPr>
        <w:t xml:space="preserve">(3º) </w:t>
      </w:r>
      <w:r w:rsidR="007A7AD5" w:rsidRPr="004A5B07">
        <w:rPr>
          <w:rFonts w:asciiTheme="minorHAnsi" w:hAnsiTheme="minorHAnsi" w:cstheme="minorHAnsi"/>
          <w:szCs w:val="24"/>
        </w:rPr>
        <w:t>Otra perspectiva, conectada con la anterior, ha insistido en</w:t>
      </w:r>
      <w:r w:rsidR="00000112" w:rsidRPr="004A5B07">
        <w:rPr>
          <w:rFonts w:asciiTheme="minorHAnsi" w:hAnsiTheme="minorHAnsi" w:cstheme="minorHAnsi"/>
          <w:szCs w:val="24"/>
        </w:rPr>
        <w:t xml:space="preserve"> la relación entre el predominio </w:t>
      </w:r>
      <w:r w:rsidR="00F21059" w:rsidRPr="004A5B07">
        <w:rPr>
          <w:rFonts w:asciiTheme="minorHAnsi" w:hAnsiTheme="minorHAnsi" w:cstheme="minorHAnsi"/>
          <w:szCs w:val="24"/>
        </w:rPr>
        <w:t xml:space="preserve">entre las sirvientas </w:t>
      </w:r>
      <w:r w:rsidR="00000112" w:rsidRPr="004A5B07">
        <w:rPr>
          <w:rFonts w:asciiTheme="minorHAnsi" w:hAnsiTheme="minorHAnsi" w:cstheme="minorHAnsi"/>
          <w:szCs w:val="24"/>
        </w:rPr>
        <w:t xml:space="preserve">de trabajadoras jóvenes y solteras y </w:t>
      </w:r>
      <w:r w:rsidR="007A7AD5" w:rsidRPr="004A5B07">
        <w:rPr>
          <w:rFonts w:asciiTheme="minorHAnsi" w:hAnsiTheme="minorHAnsi" w:cstheme="minorHAnsi"/>
          <w:szCs w:val="24"/>
        </w:rPr>
        <w:t>la consideración del servicio doméstico como una ocupación de ciclo vital</w:t>
      </w:r>
      <w:r w:rsidR="00C3102B" w:rsidRPr="004A5B07">
        <w:rPr>
          <w:rFonts w:asciiTheme="minorHAnsi" w:hAnsiTheme="minorHAnsi" w:cstheme="minorHAnsi"/>
          <w:szCs w:val="24"/>
        </w:rPr>
        <w:t xml:space="preserve"> para las mujeres de las clases trabajadoras </w:t>
      </w:r>
      <w:r w:rsidRPr="004A5B07">
        <w:rPr>
          <w:rFonts w:asciiTheme="minorHAnsi" w:hAnsiTheme="minorHAnsi" w:cstheme="minorHAnsi"/>
          <w:szCs w:val="24"/>
        </w:rPr>
        <w:t>(Davidoff; 1973; Tily &amp; Scott, 1978)</w:t>
      </w:r>
      <w:r w:rsidR="00C3102B" w:rsidRPr="004A5B07">
        <w:rPr>
          <w:rFonts w:asciiTheme="minorHAnsi" w:hAnsiTheme="minorHAnsi" w:cstheme="minorHAnsi"/>
          <w:szCs w:val="24"/>
        </w:rPr>
        <w:t xml:space="preserve"> —un concepto diferente al "life-cycle servants" de Peter Laslett</w:t>
      </w:r>
      <w:r w:rsidR="00000112" w:rsidRPr="004A5B07">
        <w:rPr>
          <w:rFonts w:asciiTheme="minorHAnsi" w:hAnsiTheme="minorHAnsi" w:cstheme="minorHAnsi"/>
          <w:szCs w:val="24"/>
        </w:rPr>
        <w:t xml:space="preserve"> (1965)</w:t>
      </w:r>
      <w:r w:rsidR="00C3102B" w:rsidRPr="004A5B07">
        <w:rPr>
          <w:rFonts w:asciiTheme="minorHAnsi" w:hAnsiTheme="minorHAnsi" w:cstheme="minorHAnsi"/>
          <w:szCs w:val="24"/>
        </w:rPr>
        <w:t>—</w:t>
      </w:r>
      <w:r w:rsidR="008F52E0" w:rsidRPr="004A5B07">
        <w:rPr>
          <w:rFonts w:asciiTheme="minorHAnsi" w:hAnsiTheme="minorHAnsi" w:cstheme="minorHAnsi"/>
          <w:szCs w:val="24"/>
        </w:rPr>
        <w:t>.</w:t>
      </w:r>
      <w:r w:rsidR="00C3102B" w:rsidRPr="004A5B07">
        <w:rPr>
          <w:rFonts w:asciiTheme="minorHAnsi" w:hAnsiTheme="minorHAnsi" w:cstheme="minorHAnsi"/>
          <w:szCs w:val="24"/>
        </w:rPr>
        <w:t xml:space="preserve"> En este sentido, </w:t>
      </w:r>
      <w:r w:rsidR="00000112" w:rsidRPr="004A5B07">
        <w:rPr>
          <w:rFonts w:asciiTheme="minorHAnsi" w:hAnsiTheme="minorHAnsi" w:cstheme="minorHAnsi"/>
          <w:szCs w:val="24"/>
        </w:rPr>
        <w:t xml:space="preserve">la migración de jóvenes campesinas para servir en la ciudad </w:t>
      </w:r>
      <w:r w:rsidR="003B0D59" w:rsidRPr="004A5B07">
        <w:rPr>
          <w:rFonts w:asciiTheme="minorHAnsi" w:hAnsiTheme="minorHAnsi" w:cstheme="minorHAnsi"/>
          <w:szCs w:val="24"/>
        </w:rPr>
        <w:t>constituiría una práctica propia de</w:t>
      </w:r>
      <w:r w:rsidR="00000112" w:rsidRPr="004A5B07">
        <w:rPr>
          <w:rFonts w:asciiTheme="minorHAnsi" w:hAnsiTheme="minorHAnsi" w:cstheme="minorHAnsi"/>
          <w:szCs w:val="24"/>
        </w:rPr>
        <w:t xml:space="preserve"> </w:t>
      </w:r>
      <w:r w:rsidR="00F21059" w:rsidRPr="004A5B07">
        <w:rPr>
          <w:rFonts w:asciiTheme="minorHAnsi" w:hAnsiTheme="minorHAnsi" w:cstheme="minorHAnsi"/>
          <w:szCs w:val="24"/>
        </w:rPr>
        <w:t>las</w:t>
      </w:r>
      <w:r w:rsidR="00000112" w:rsidRPr="004A5B07">
        <w:rPr>
          <w:rFonts w:asciiTheme="minorHAnsi" w:hAnsiTheme="minorHAnsi" w:cstheme="minorHAnsi"/>
          <w:szCs w:val="24"/>
        </w:rPr>
        <w:t xml:space="preserve"> estrategia</w:t>
      </w:r>
      <w:r w:rsidR="00F21059" w:rsidRPr="004A5B07">
        <w:rPr>
          <w:rFonts w:asciiTheme="minorHAnsi" w:hAnsiTheme="minorHAnsi" w:cstheme="minorHAnsi"/>
          <w:szCs w:val="24"/>
        </w:rPr>
        <w:t>s</w:t>
      </w:r>
      <w:r w:rsidR="00000112" w:rsidRPr="004A5B07">
        <w:rPr>
          <w:rFonts w:asciiTheme="minorHAnsi" w:hAnsiTheme="minorHAnsi" w:cstheme="minorHAnsi"/>
          <w:szCs w:val="24"/>
        </w:rPr>
        <w:t xml:space="preserve"> reproductiv</w:t>
      </w:r>
      <w:r w:rsidR="00F21059" w:rsidRPr="004A5B07">
        <w:rPr>
          <w:rFonts w:asciiTheme="minorHAnsi" w:hAnsiTheme="minorHAnsi" w:cstheme="minorHAnsi"/>
          <w:szCs w:val="24"/>
        </w:rPr>
        <w:t>as</w:t>
      </w:r>
      <w:r w:rsidR="00000112" w:rsidRPr="004A5B07">
        <w:rPr>
          <w:rFonts w:asciiTheme="minorHAnsi" w:hAnsiTheme="minorHAnsi" w:cstheme="minorHAnsi"/>
          <w:szCs w:val="24"/>
        </w:rPr>
        <w:t xml:space="preserve"> de las familias </w:t>
      </w:r>
      <w:r w:rsidR="003B0D59" w:rsidRPr="004A5B07">
        <w:rPr>
          <w:rFonts w:asciiTheme="minorHAnsi" w:hAnsiTheme="minorHAnsi" w:cstheme="minorHAnsi"/>
          <w:szCs w:val="24"/>
        </w:rPr>
        <w:t xml:space="preserve">rurales </w:t>
      </w:r>
      <w:r w:rsidR="00000112" w:rsidRPr="004A5B07">
        <w:rPr>
          <w:rFonts w:asciiTheme="minorHAnsi" w:hAnsiTheme="minorHAnsi" w:cstheme="minorHAnsi"/>
          <w:szCs w:val="24"/>
        </w:rPr>
        <w:t>con menos recursos</w:t>
      </w:r>
      <w:r w:rsidR="003B0D59" w:rsidRPr="004A5B07">
        <w:rPr>
          <w:rFonts w:asciiTheme="minorHAnsi" w:hAnsiTheme="minorHAnsi" w:cstheme="minorHAnsi"/>
          <w:szCs w:val="24"/>
        </w:rPr>
        <w:t>.</w:t>
      </w:r>
      <w:r w:rsidR="00F21059" w:rsidRPr="004A5B07">
        <w:rPr>
          <w:rFonts w:asciiTheme="minorHAnsi" w:hAnsiTheme="minorHAnsi" w:cstheme="minorHAnsi"/>
          <w:szCs w:val="24"/>
        </w:rPr>
        <w:t xml:space="preserve"> El traslado de </w:t>
      </w:r>
      <w:r w:rsidR="003B0D59" w:rsidRPr="004A5B07">
        <w:rPr>
          <w:rFonts w:asciiTheme="minorHAnsi" w:hAnsiTheme="minorHAnsi" w:cstheme="minorHAnsi"/>
          <w:szCs w:val="24"/>
        </w:rPr>
        <w:t>l</w:t>
      </w:r>
      <w:r w:rsidR="00000112" w:rsidRPr="004A5B07">
        <w:rPr>
          <w:rFonts w:asciiTheme="minorHAnsi" w:hAnsiTheme="minorHAnsi" w:cstheme="minorHAnsi"/>
          <w:szCs w:val="24"/>
        </w:rPr>
        <w:t>as jóvenes a la ciudad alivia</w:t>
      </w:r>
      <w:r w:rsidR="00F21059" w:rsidRPr="004A5B07">
        <w:rPr>
          <w:rFonts w:asciiTheme="minorHAnsi" w:hAnsiTheme="minorHAnsi" w:cstheme="minorHAnsi"/>
          <w:szCs w:val="24"/>
        </w:rPr>
        <w:t>ba</w:t>
      </w:r>
      <w:r w:rsidR="00000112" w:rsidRPr="004A5B07">
        <w:rPr>
          <w:rFonts w:asciiTheme="minorHAnsi" w:hAnsiTheme="minorHAnsi" w:cstheme="minorHAnsi"/>
          <w:szCs w:val="24"/>
        </w:rPr>
        <w:t xml:space="preserve"> las cargas de la subsistencia familiar</w:t>
      </w:r>
      <w:r w:rsidR="003B0D59" w:rsidRPr="004A5B07">
        <w:rPr>
          <w:rFonts w:asciiTheme="minorHAnsi" w:hAnsiTheme="minorHAnsi" w:cstheme="minorHAnsi"/>
          <w:szCs w:val="24"/>
        </w:rPr>
        <w:t>, a la vez</w:t>
      </w:r>
      <w:r w:rsidR="00F21059" w:rsidRPr="004A5B07">
        <w:rPr>
          <w:rFonts w:asciiTheme="minorHAnsi" w:hAnsiTheme="minorHAnsi" w:cstheme="minorHAnsi"/>
          <w:szCs w:val="24"/>
        </w:rPr>
        <w:t xml:space="preserve"> </w:t>
      </w:r>
      <w:r w:rsidR="003B0D59" w:rsidRPr="004A5B07">
        <w:rPr>
          <w:rFonts w:asciiTheme="minorHAnsi" w:hAnsiTheme="minorHAnsi" w:cstheme="minorHAnsi"/>
          <w:szCs w:val="24"/>
        </w:rPr>
        <w:t xml:space="preserve">que </w:t>
      </w:r>
      <w:r w:rsidR="00F21059" w:rsidRPr="004A5B07">
        <w:rPr>
          <w:rFonts w:asciiTheme="minorHAnsi" w:hAnsiTheme="minorHAnsi" w:cstheme="minorHAnsi"/>
          <w:szCs w:val="24"/>
        </w:rPr>
        <w:t xml:space="preserve">permitía a estas la adquisición de </w:t>
      </w:r>
      <w:r w:rsidR="00000112" w:rsidRPr="004A5B07">
        <w:rPr>
          <w:rFonts w:asciiTheme="minorHAnsi" w:hAnsiTheme="minorHAnsi" w:cstheme="minorHAnsi"/>
          <w:szCs w:val="24"/>
        </w:rPr>
        <w:t xml:space="preserve">una mínima dote </w:t>
      </w:r>
      <w:r w:rsidR="00F21059" w:rsidRPr="004A5B07">
        <w:rPr>
          <w:rFonts w:asciiTheme="minorHAnsi" w:hAnsiTheme="minorHAnsi" w:cstheme="minorHAnsi"/>
          <w:szCs w:val="24"/>
        </w:rPr>
        <w:t>y/</w:t>
      </w:r>
      <w:r w:rsidR="00000112" w:rsidRPr="004A5B07">
        <w:rPr>
          <w:rFonts w:asciiTheme="minorHAnsi" w:hAnsiTheme="minorHAnsi" w:cstheme="minorHAnsi"/>
          <w:szCs w:val="24"/>
        </w:rPr>
        <w:t xml:space="preserve">o </w:t>
      </w:r>
      <w:r w:rsidR="00F21059" w:rsidRPr="004A5B07">
        <w:rPr>
          <w:rFonts w:asciiTheme="minorHAnsi" w:hAnsiTheme="minorHAnsi" w:cstheme="minorHAnsi"/>
          <w:szCs w:val="24"/>
        </w:rPr>
        <w:t xml:space="preserve">de </w:t>
      </w:r>
      <w:r w:rsidR="00000112" w:rsidRPr="004A5B07">
        <w:rPr>
          <w:rFonts w:asciiTheme="minorHAnsi" w:hAnsiTheme="minorHAnsi" w:cstheme="minorHAnsi"/>
          <w:szCs w:val="24"/>
        </w:rPr>
        <w:t>unos conocimientos domésticos</w:t>
      </w:r>
      <w:r w:rsidR="00F21059" w:rsidRPr="004A5B07">
        <w:rPr>
          <w:rFonts w:asciiTheme="minorHAnsi" w:hAnsiTheme="minorHAnsi" w:cstheme="minorHAnsi"/>
          <w:szCs w:val="24"/>
        </w:rPr>
        <w:t xml:space="preserve"> que facilitarían</w:t>
      </w:r>
      <w:r w:rsidR="003B0D59" w:rsidRPr="004A5B07">
        <w:rPr>
          <w:rFonts w:asciiTheme="minorHAnsi" w:hAnsiTheme="minorHAnsi" w:cstheme="minorHAnsi"/>
          <w:szCs w:val="24"/>
        </w:rPr>
        <w:t xml:space="preserve"> su </w:t>
      </w:r>
      <w:r w:rsidR="00000112" w:rsidRPr="004A5B07">
        <w:rPr>
          <w:rFonts w:asciiTheme="minorHAnsi" w:hAnsiTheme="minorHAnsi" w:cstheme="minorHAnsi"/>
          <w:szCs w:val="24"/>
        </w:rPr>
        <w:t>casamiento</w:t>
      </w:r>
      <w:r w:rsidR="009C5DE1" w:rsidRPr="004A5B07">
        <w:rPr>
          <w:rFonts w:asciiTheme="minorHAnsi" w:hAnsiTheme="minorHAnsi" w:cstheme="minorHAnsi"/>
          <w:szCs w:val="24"/>
        </w:rPr>
        <w:t xml:space="preserve">. </w:t>
      </w:r>
    </w:p>
    <w:p w14:paraId="17AA3CA1" w14:textId="1B3613FD" w:rsidR="00A82A80" w:rsidRPr="004A5B07" w:rsidRDefault="00A82A80" w:rsidP="00BB0E4C">
      <w:pPr>
        <w:jc w:val="both"/>
        <w:rPr>
          <w:rFonts w:asciiTheme="minorHAnsi" w:hAnsiTheme="minorHAnsi" w:cstheme="minorHAnsi"/>
          <w:szCs w:val="24"/>
        </w:rPr>
      </w:pPr>
      <w:r w:rsidRPr="004A5B07">
        <w:rPr>
          <w:rFonts w:asciiTheme="minorHAnsi" w:hAnsiTheme="minorHAnsi" w:cstheme="minorHAnsi"/>
          <w:szCs w:val="24"/>
        </w:rPr>
        <w:t>(</w:t>
      </w:r>
      <w:r w:rsidR="00C20A31" w:rsidRPr="004A5B07">
        <w:rPr>
          <w:rFonts w:asciiTheme="minorHAnsi" w:hAnsiTheme="minorHAnsi" w:cstheme="minorHAnsi"/>
          <w:szCs w:val="24"/>
        </w:rPr>
        <w:t>4</w:t>
      </w:r>
      <w:r w:rsidRPr="004A5B07">
        <w:rPr>
          <w:rFonts w:asciiTheme="minorHAnsi" w:hAnsiTheme="minorHAnsi" w:cstheme="minorHAnsi"/>
          <w:szCs w:val="24"/>
        </w:rPr>
        <w:t>º)</w:t>
      </w:r>
      <w:r w:rsidR="0043107A" w:rsidRPr="004A5B07">
        <w:rPr>
          <w:rFonts w:asciiTheme="minorHAnsi" w:hAnsiTheme="minorHAnsi" w:cstheme="minorHAnsi"/>
          <w:szCs w:val="24"/>
        </w:rPr>
        <w:t xml:space="preserve"> </w:t>
      </w:r>
      <w:r w:rsidR="00E73BBF" w:rsidRPr="004A5B07">
        <w:rPr>
          <w:rFonts w:asciiTheme="minorHAnsi" w:hAnsiTheme="minorHAnsi" w:cstheme="minorHAnsi"/>
          <w:szCs w:val="24"/>
        </w:rPr>
        <w:t>Por último, pero no menos importante, las investiga</w:t>
      </w:r>
      <w:r w:rsidR="00F21059" w:rsidRPr="004A5B07">
        <w:rPr>
          <w:rFonts w:asciiTheme="minorHAnsi" w:hAnsiTheme="minorHAnsi" w:cstheme="minorHAnsi"/>
          <w:szCs w:val="24"/>
        </w:rPr>
        <w:t>ciones</w:t>
      </w:r>
      <w:r w:rsidR="00E73BBF" w:rsidRPr="004A5B07">
        <w:rPr>
          <w:rFonts w:asciiTheme="minorHAnsi" w:hAnsiTheme="minorHAnsi" w:cstheme="minorHAnsi"/>
          <w:szCs w:val="24"/>
        </w:rPr>
        <w:t xml:space="preserve"> han </w:t>
      </w:r>
      <w:r w:rsidR="00F21059" w:rsidRPr="004A5B07">
        <w:rPr>
          <w:rFonts w:asciiTheme="minorHAnsi" w:hAnsiTheme="minorHAnsi" w:cstheme="minorHAnsi"/>
          <w:szCs w:val="24"/>
        </w:rPr>
        <w:t xml:space="preserve">insistido en el </w:t>
      </w:r>
      <w:r w:rsidR="00E73BBF" w:rsidRPr="004A5B07">
        <w:rPr>
          <w:rFonts w:asciiTheme="minorHAnsi" w:hAnsiTheme="minorHAnsi" w:cstheme="minorHAnsi"/>
          <w:szCs w:val="24"/>
        </w:rPr>
        <w:t>proceso de feminización de la ocupación</w:t>
      </w:r>
      <w:r w:rsidR="00847199" w:rsidRPr="004A5B07">
        <w:rPr>
          <w:rFonts w:asciiTheme="minorHAnsi" w:hAnsiTheme="minorHAnsi" w:cstheme="minorHAnsi"/>
          <w:szCs w:val="24"/>
        </w:rPr>
        <w:t xml:space="preserve"> en la segunda mitad del siglo</w:t>
      </w:r>
      <w:r w:rsidR="00F21059" w:rsidRPr="004A5B07">
        <w:rPr>
          <w:rFonts w:asciiTheme="minorHAnsi" w:hAnsiTheme="minorHAnsi" w:cstheme="minorHAnsi"/>
          <w:szCs w:val="24"/>
        </w:rPr>
        <w:t xml:space="preserve"> XIX</w:t>
      </w:r>
      <w:r w:rsidR="00847199" w:rsidRPr="004A5B07">
        <w:rPr>
          <w:rFonts w:asciiTheme="minorHAnsi" w:hAnsiTheme="minorHAnsi" w:cstheme="minorHAnsi"/>
          <w:szCs w:val="24"/>
        </w:rPr>
        <w:t xml:space="preserve">. Un proceso vinculado a la segmentación de los mercados laborales durante la industrialización y la urbanización. </w:t>
      </w:r>
      <w:r w:rsidR="00A17515" w:rsidRPr="004A5B07">
        <w:rPr>
          <w:rFonts w:asciiTheme="minorHAnsi" w:hAnsiTheme="minorHAnsi" w:cstheme="minorHAnsi"/>
          <w:szCs w:val="24"/>
        </w:rPr>
        <w:t>Factores de oferta (división sexual del trabajo en el hogar, atribución de tareas domésticas a las mujeres, etc.) y de demanda (legislación laboral, reivindicaciones sindicales, discursos de moralistas e intelectuales, preferencias patronales, etc.) abrían favorecido la inserción de los hombres en los trabajos manuale</w:t>
      </w:r>
      <w:r w:rsidR="009D3539" w:rsidRPr="004A5B07">
        <w:rPr>
          <w:rFonts w:asciiTheme="minorHAnsi" w:hAnsiTheme="minorHAnsi" w:cstheme="minorHAnsi"/>
          <w:szCs w:val="24"/>
        </w:rPr>
        <w:t>s</w:t>
      </w:r>
      <w:r w:rsidR="00A17515" w:rsidRPr="004A5B07">
        <w:rPr>
          <w:rFonts w:asciiTheme="minorHAnsi" w:hAnsiTheme="minorHAnsi" w:cstheme="minorHAnsi"/>
          <w:szCs w:val="24"/>
        </w:rPr>
        <w:t xml:space="preserve"> más estables y mejor remunerados y, en consecuencia, </w:t>
      </w:r>
      <w:r w:rsidR="00F21059" w:rsidRPr="004A5B07">
        <w:rPr>
          <w:rFonts w:asciiTheme="minorHAnsi" w:hAnsiTheme="minorHAnsi" w:cstheme="minorHAnsi"/>
          <w:szCs w:val="24"/>
        </w:rPr>
        <w:t>su</w:t>
      </w:r>
      <w:r w:rsidR="00A17515" w:rsidRPr="004A5B07">
        <w:rPr>
          <w:rFonts w:asciiTheme="minorHAnsi" w:hAnsiTheme="minorHAnsi" w:cstheme="minorHAnsi"/>
          <w:szCs w:val="24"/>
        </w:rPr>
        <w:t xml:space="preserve"> salida del trabajo de servir</w:t>
      </w:r>
      <w:r w:rsidR="00F21059" w:rsidRPr="004A5B07">
        <w:rPr>
          <w:rFonts w:asciiTheme="minorHAnsi" w:hAnsiTheme="minorHAnsi" w:cstheme="minorHAnsi"/>
          <w:szCs w:val="24"/>
        </w:rPr>
        <w:t>,</w:t>
      </w:r>
      <w:r w:rsidR="00A17515" w:rsidRPr="004A5B07">
        <w:rPr>
          <w:rFonts w:asciiTheme="minorHAnsi" w:hAnsiTheme="minorHAnsi" w:cstheme="minorHAnsi"/>
          <w:szCs w:val="24"/>
        </w:rPr>
        <w:t xml:space="preserve"> </w:t>
      </w:r>
      <w:r w:rsidR="00F21059" w:rsidRPr="004A5B07">
        <w:rPr>
          <w:rFonts w:asciiTheme="minorHAnsi" w:hAnsiTheme="minorHAnsi" w:cstheme="minorHAnsi"/>
          <w:szCs w:val="24"/>
        </w:rPr>
        <w:t xml:space="preserve">desde entonces </w:t>
      </w:r>
      <w:r w:rsidR="003B0D59" w:rsidRPr="004A5B07">
        <w:rPr>
          <w:rFonts w:asciiTheme="minorHAnsi" w:hAnsiTheme="minorHAnsi" w:cstheme="minorHAnsi"/>
          <w:szCs w:val="24"/>
        </w:rPr>
        <w:t>reservado f</w:t>
      </w:r>
      <w:r w:rsidR="00E81E55" w:rsidRPr="004A5B07">
        <w:rPr>
          <w:rFonts w:asciiTheme="minorHAnsi" w:hAnsiTheme="minorHAnsi" w:cstheme="minorHAnsi"/>
          <w:szCs w:val="24"/>
        </w:rPr>
        <w:t xml:space="preserve">undamentalmente cuando no en exclusividad </w:t>
      </w:r>
      <w:r w:rsidR="003B0D59" w:rsidRPr="004A5B07">
        <w:rPr>
          <w:rFonts w:asciiTheme="minorHAnsi" w:hAnsiTheme="minorHAnsi" w:cstheme="minorHAnsi"/>
          <w:szCs w:val="24"/>
        </w:rPr>
        <w:t xml:space="preserve">a las </w:t>
      </w:r>
      <w:r w:rsidR="00A17515" w:rsidRPr="004A5B07">
        <w:rPr>
          <w:rFonts w:asciiTheme="minorHAnsi" w:hAnsiTheme="minorHAnsi" w:cstheme="minorHAnsi"/>
          <w:szCs w:val="24"/>
        </w:rPr>
        <w:t>trabajadoras</w:t>
      </w:r>
      <w:r w:rsidR="00E73BBF" w:rsidRPr="004A5B07">
        <w:rPr>
          <w:rFonts w:asciiTheme="minorHAnsi" w:hAnsiTheme="minorHAnsi" w:cstheme="minorHAnsi"/>
          <w:szCs w:val="24"/>
        </w:rPr>
        <w:t>.</w:t>
      </w:r>
    </w:p>
    <w:p w14:paraId="3F18C1A3" w14:textId="77777777" w:rsidR="001F15BB" w:rsidRPr="004A5B07" w:rsidRDefault="001F15BB" w:rsidP="001F15BB">
      <w:pPr>
        <w:ind w:firstLine="708"/>
        <w:jc w:val="both"/>
        <w:rPr>
          <w:rFonts w:asciiTheme="minorHAnsi" w:hAnsiTheme="minorHAnsi" w:cstheme="minorHAnsi"/>
          <w:szCs w:val="24"/>
        </w:rPr>
      </w:pPr>
    </w:p>
    <w:p w14:paraId="430FCCED" w14:textId="6E04896B" w:rsidR="00536D8B" w:rsidRPr="004A5B07" w:rsidRDefault="00C40C5C" w:rsidP="001F15BB">
      <w:pPr>
        <w:jc w:val="both"/>
        <w:rPr>
          <w:rFonts w:asciiTheme="minorHAnsi" w:hAnsiTheme="minorHAnsi" w:cstheme="minorHAnsi"/>
          <w:szCs w:val="24"/>
        </w:rPr>
      </w:pPr>
      <w:r w:rsidRPr="004A5B07">
        <w:rPr>
          <w:rFonts w:asciiTheme="minorHAnsi" w:hAnsiTheme="minorHAnsi" w:cstheme="minorHAnsi"/>
          <w:szCs w:val="24"/>
        </w:rPr>
        <w:t>El panorama de las investigacione</w:t>
      </w:r>
      <w:r w:rsidR="009D3539" w:rsidRPr="004A5B07">
        <w:rPr>
          <w:rFonts w:asciiTheme="minorHAnsi" w:hAnsiTheme="minorHAnsi" w:cstheme="minorHAnsi"/>
          <w:szCs w:val="24"/>
        </w:rPr>
        <w:t>s</w:t>
      </w:r>
      <w:r w:rsidRPr="004A5B07">
        <w:rPr>
          <w:rFonts w:asciiTheme="minorHAnsi" w:hAnsiTheme="minorHAnsi" w:cstheme="minorHAnsi"/>
          <w:szCs w:val="24"/>
        </w:rPr>
        <w:t xml:space="preserve"> sobre la evolución de la presencia de las sirvient</w:t>
      </w:r>
      <w:r w:rsidR="00181C4B" w:rsidRPr="004A5B07">
        <w:rPr>
          <w:rFonts w:asciiTheme="minorHAnsi" w:hAnsiTheme="minorHAnsi" w:cstheme="minorHAnsi"/>
          <w:szCs w:val="24"/>
        </w:rPr>
        <w:t>e</w:t>
      </w:r>
      <w:r w:rsidRPr="004A5B07">
        <w:rPr>
          <w:rFonts w:asciiTheme="minorHAnsi" w:hAnsiTheme="minorHAnsi" w:cstheme="minorHAnsi"/>
          <w:szCs w:val="24"/>
        </w:rPr>
        <w:t>s</w:t>
      </w:r>
      <w:r w:rsidR="004E09A5" w:rsidRPr="004A5B07">
        <w:rPr>
          <w:rFonts w:asciiTheme="minorHAnsi" w:hAnsiTheme="minorHAnsi" w:cstheme="minorHAnsi"/>
          <w:szCs w:val="24"/>
        </w:rPr>
        <w:t xml:space="preserve"> (trabajadoras domésticas multitarea)</w:t>
      </w:r>
      <w:r w:rsidRPr="004A5B07">
        <w:rPr>
          <w:rFonts w:asciiTheme="minorHAnsi" w:hAnsiTheme="minorHAnsi" w:cstheme="minorHAnsi"/>
          <w:szCs w:val="24"/>
        </w:rPr>
        <w:t xml:space="preserve"> en los mercados laborales urbanos</w:t>
      </w:r>
      <w:r w:rsidR="00181C4B" w:rsidRPr="004A5B07">
        <w:rPr>
          <w:rFonts w:asciiTheme="minorHAnsi" w:hAnsiTheme="minorHAnsi" w:cstheme="minorHAnsi"/>
          <w:szCs w:val="24"/>
        </w:rPr>
        <w:t xml:space="preserve"> en España es bastante completo. No en vano l</w:t>
      </w:r>
      <w:r w:rsidR="00536D8B" w:rsidRPr="004A5B07">
        <w:rPr>
          <w:rFonts w:asciiTheme="minorHAnsi" w:hAnsiTheme="minorHAnsi" w:cstheme="minorHAnsi"/>
          <w:szCs w:val="24"/>
        </w:rPr>
        <w:t xml:space="preserve">a historia del trabajo y el género en España ha </w:t>
      </w:r>
      <w:r w:rsidR="00181C4B" w:rsidRPr="004A5B07">
        <w:rPr>
          <w:rFonts w:asciiTheme="minorHAnsi" w:hAnsiTheme="minorHAnsi" w:cstheme="minorHAnsi"/>
          <w:szCs w:val="24"/>
        </w:rPr>
        <w:t xml:space="preserve">realizado notables aportaciones </w:t>
      </w:r>
      <w:r w:rsidR="00536D8B" w:rsidRPr="004A5B07">
        <w:rPr>
          <w:rFonts w:asciiTheme="minorHAnsi" w:hAnsiTheme="minorHAnsi" w:cstheme="minorHAnsi"/>
          <w:szCs w:val="24"/>
        </w:rPr>
        <w:t xml:space="preserve">en las últimas décadas </w:t>
      </w:r>
      <w:r w:rsidR="00181C4B" w:rsidRPr="004A5B07">
        <w:rPr>
          <w:rFonts w:asciiTheme="minorHAnsi" w:hAnsiTheme="minorHAnsi" w:cstheme="minorHAnsi"/>
          <w:szCs w:val="24"/>
        </w:rPr>
        <w:t xml:space="preserve">al </w:t>
      </w:r>
      <w:r w:rsidR="00536D8B" w:rsidRPr="004A5B07">
        <w:rPr>
          <w:rFonts w:asciiTheme="minorHAnsi" w:hAnsiTheme="minorHAnsi" w:cstheme="minorHAnsi"/>
          <w:szCs w:val="24"/>
        </w:rPr>
        <w:t>conocimiento de la historia del servicio doméstico</w:t>
      </w:r>
      <w:r w:rsidR="003B0D59" w:rsidRPr="004A5B07">
        <w:rPr>
          <w:rFonts w:asciiTheme="minorHAnsi" w:hAnsiTheme="minorHAnsi" w:cstheme="minorHAnsi"/>
          <w:szCs w:val="24"/>
        </w:rPr>
        <w:t>,</w:t>
      </w:r>
      <w:r w:rsidR="00536D8B" w:rsidRPr="004A5B07">
        <w:rPr>
          <w:rFonts w:asciiTheme="minorHAnsi" w:hAnsiTheme="minorHAnsi" w:cstheme="minorHAnsi"/>
          <w:szCs w:val="24"/>
        </w:rPr>
        <w:t xml:space="preserve"> con contribuciones de primera magnitud y reconocimiento internacional (véase la participación </w:t>
      </w:r>
      <w:r w:rsidR="00181C4B" w:rsidRPr="004A5B07">
        <w:rPr>
          <w:rFonts w:asciiTheme="minorHAnsi" w:hAnsiTheme="minorHAnsi" w:cstheme="minorHAnsi"/>
          <w:szCs w:val="24"/>
        </w:rPr>
        <w:t xml:space="preserve">de historiadoras </w:t>
      </w:r>
      <w:r w:rsidR="00536D8B" w:rsidRPr="004A5B07">
        <w:rPr>
          <w:rFonts w:asciiTheme="minorHAnsi" w:hAnsiTheme="minorHAnsi" w:cstheme="minorHAnsi"/>
          <w:szCs w:val="24"/>
        </w:rPr>
        <w:t>española</w:t>
      </w:r>
      <w:r w:rsidR="00181C4B" w:rsidRPr="004A5B07">
        <w:rPr>
          <w:rFonts w:asciiTheme="minorHAnsi" w:hAnsiTheme="minorHAnsi" w:cstheme="minorHAnsi"/>
          <w:szCs w:val="24"/>
        </w:rPr>
        <w:t>s</w:t>
      </w:r>
      <w:r w:rsidR="00536D8B" w:rsidRPr="004A5B07">
        <w:rPr>
          <w:rFonts w:asciiTheme="minorHAnsi" w:hAnsiTheme="minorHAnsi" w:cstheme="minorHAnsi"/>
          <w:szCs w:val="24"/>
        </w:rPr>
        <w:t xml:space="preserve"> en el proyecto </w:t>
      </w:r>
      <w:r w:rsidR="00536D8B" w:rsidRPr="004A5B07">
        <w:rPr>
          <w:rFonts w:asciiTheme="minorHAnsi" w:hAnsiTheme="minorHAnsi" w:cstheme="minorHAnsi"/>
          <w:i/>
          <w:szCs w:val="24"/>
        </w:rPr>
        <w:t>Domestic Servant</w:t>
      </w:r>
      <w:r w:rsidR="00536D8B" w:rsidRPr="004A5B07">
        <w:rPr>
          <w:rFonts w:asciiTheme="minorHAnsi" w:hAnsiTheme="minorHAnsi" w:cstheme="minorHAnsi"/>
          <w:szCs w:val="24"/>
        </w:rPr>
        <w:t>). Gracias a este notable esfuerzo contamos con un panorama bastante completo de la historia de las sirvientas y del servicio doméstico en la España contemporánea.</w:t>
      </w:r>
    </w:p>
    <w:p w14:paraId="1D968270" w14:textId="3FD25582" w:rsidR="004F4781" w:rsidRPr="004A5B07" w:rsidRDefault="00536D8B" w:rsidP="00BB0E4C">
      <w:pPr>
        <w:jc w:val="both"/>
        <w:rPr>
          <w:rFonts w:asciiTheme="minorHAnsi" w:hAnsiTheme="minorHAnsi" w:cstheme="minorHAnsi"/>
          <w:szCs w:val="24"/>
        </w:rPr>
      </w:pPr>
      <w:r w:rsidRPr="004A5B07">
        <w:rPr>
          <w:rFonts w:asciiTheme="minorHAnsi" w:hAnsiTheme="minorHAnsi" w:cstheme="minorHAnsi"/>
          <w:szCs w:val="24"/>
        </w:rPr>
        <w:t>Gracias al trabajo de Carmen Saras</w:t>
      </w:r>
      <w:r w:rsidR="00DB418C" w:rsidRPr="004A5B07">
        <w:rPr>
          <w:rFonts w:asciiTheme="minorHAnsi" w:hAnsiTheme="minorHAnsi" w:cstheme="minorHAnsi"/>
          <w:szCs w:val="24"/>
        </w:rPr>
        <w:t>u</w:t>
      </w:r>
      <w:r w:rsidRPr="004A5B07">
        <w:rPr>
          <w:rFonts w:asciiTheme="minorHAnsi" w:hAnsiTheme="minorHAnsi" w:cstheme="minorHAnsi"/>
          <w:szCs w:val="24"/>
        </w:rPr>
        <w:t xml:space="preserve">a (1994) conocemos </w:t>
      </w:r>
      <w:r w:rsidR="003B0D59" w:rsidRPr="004A5B07">
        <w:rPr>
          <w:rFonts w:asciiTheme="minorHAnsi" w:hAnsiTheme="minorHAnsi" w:cstheme="minorHAnsi"/>
          <w:szCs w:val="24"/>
        </w:rPr>
        <w:t>el funcionamiento d</w:t>
      </w:r>
      <w:r w:rsidRPr="004A5B07">
        <w:rPr>
          <w:rFonts w:asciiTheme="minorHAnsi" w:hAnsiTheme="minorHAnsi" w:cstheme="minorHAnsi"/>
          <w:szCs w:val="24"/>
        </w:rPr>
        <w:t>el mercado de trabajo del servicio doméstico en Madrid hasta la segunda mitad del siglo XIX</w:t>
      </w:r>
      <w:r w:rsidR="003B0D59" w:rsidRPr="004A5B07">
        <w:rPr>
          <w:rFonts w:asciiTheme="minorHAnsi" w:hAnsiTheme="minorHAnsi" w:cstheme="minorHAnsi"/>
          <w:szCs w:val="24"/>
        </w:rPr>
        <w:t xml:space="preserve">, así </w:t>
      </w:r>
      <w:r w:rsidR="003B0D59" w:rsidRPr="004A5B07">
        <w:rPr>
          <w:rFonts w:asciiTheme="minorHAnsi" w:hAnsiTheme="minorHAnsi" w:cstheme="minorHAnsi"/>
          <w:szCs w:val="24"/>
        </w:rPr>
        <w:lastRenderedPageBreak/>
        <w:t xml:space="preserve">como el papel en su formación de las redes que conectaban el mundo rural con la capital del estado. </w:t>
      </w:r>
      <w:r w:rsidRPr="004A5B07">
        <w:rPr>
          <w:rFonts w:asciiTheme="minorHAnsi" w:hAnsiTheme="minorHAnsi" w:cstheme="minorHAnsi"/>
          <w:szCs w:val="24"/>
        </w:rPr>
        <w:t xml:space="preserve">Gracias al trabajo de Isidro </w:t>
      </w:r>
      <w:proofErr w:type="spellStart"/>
      <w:r w:rsidRPr="004A5B07">
        <w:rPr>
          <w:rFonts w:asciiTheme="minorHAnsi" w:hAnsiTheme="minorHAnsi" w:cstheme="minorHAnsi"/>
          <w:szCs w:val="24"/>
        </w:rPr>
        <w:t>Dubert</w:t>
      </w:r>
      <w:proofErr w:type="spellEnd"/>
      <w:r w:rsidRPr="004A5B07">
        <w:rPr>
          <w:rFonts w:asciiTheme="minorHAnsi" w:hAnsiTheme="minorHAnsi" w:cstheme="minorHAnsi"/>
          <w:szCs w:val="24"/>
        </w:rPr>
        <w:t xml:space="preserve"> </w:t>
      </w:r>
      <w:r w:rsidR="00181C4B" w:rsidRPr="004A5B07">
        <w:rPr>
          <w:rFonts w:asciiTheme="minorHAnsi" w:hAnsiTheme="minorHAnsi" w:cstheme="minorHAnsi"/>
          <w:szCs w:val="24"/>
        </w:rPr>
        <w:t>(</w:t>
      </w:r>
      <w:r w:rsidR="001C68FA" w:rsidRPr="004A5B07">
        <w:rPr>
          <w:rFonts w:asciiTheme="minorHAnsi" w:hAnsiTheme="minorHAnsi" w:cstheme="minorHAnsi"/>
          <w:szCs w:val="24"/>
        </w:rPr>
        <w:t>2001</w:t>
      </w:r>
      <w:r w:rsidR="00181C4B" w:rsidRPr="004A5B07">
        <w:rPr>
          <w:rFonts w:asciiTheme="minorHAnsi" w:hAnsiTheme="minorHAnsi" w:cstheme="minorHAnsi"/>
          <w:szCs w:val="24"/>
        </w:rPr>
        <w:t xml:space="preserve">) </w:t>
      </w:r>
      <w:r w:rsidRPr="004A5B07">
        <w:rPr>
          <w:rFonts w:asciiTheme="minorHAnsi" w:hAnsiTheme="minorHAnsi" w:cstheme="minorHAnsi"/>
          <w:szCs w:val="24"/>
        </w:rPr>
        <w:t xml:space="preserve">sobre las ciudades gallegas conocemos la conexión que se daba entre los mercados rurales y urbanos de sirvientas en los ámbitos menos urbanizados del país. El trabajo desplegado </w:t>
      </w:r>
      <w:r w:rsidR="003B0D59" w:rsidRPr="004A5B07">
        <w:rPr>
          <w:rFonts w:asciiTheme="minorHAnsi" w:hAnsiTheme="minorHAnsi" w:cstheme="minorHAnsi"/>
          <w:szCs w:val="24"/>
        </w:rPr>
        <w:t>po</w:t>
      </w:r>
      <w:r w:rsidRPr="004A5B07">
        <w:rPr>
          <w:rFonts w:asciiTheme="minorHAnsi" w:hAnsiTheme="minorHAnsi" w:cstheme="minorHAnsi"/>
          <w:szCs w:val="24"/>
        </w:rPr>
        <w:t>r el grupo de historiadores de la Universidad Complutense sobre la historia social de Madrid (</w:t>
      </w:r>
      <w:r w:rsidR="00FE2A8D" w:rsidRPr="004A5B07">
        <w:rPr>
          <w:rFonts w:asciiTheme="minorHAnsi" w:hAnsiTheme="minorHAnsi" w:cstheme="minorHAnsi"/>
          <w:szCs w:val="24"/>
        </w:rPr>
        <w:t xml:space="preserve">Pallol </w:t>
      </w:r>
      <w:r w:rsidR="00FE2A8D" w:rsidRPr="004A5B07">
        <w:rPr>
          <w:rFonts w:asciiTheme="minorHAnsi" w:hAnsiTheme="minorHAnsi" w:cstheme="minorHAnsi"/>
          <w:i/>
          <w:iCs/>
          <w:szCs w:val="24"/>
        </w:rPr>
        <w:t>et all</w:t>
      </w:r>
      <w:r w:rsidR="00FE2A8D" w:rsidRPr="004A5B07">
        <w:rPr>
          <w:rFonts w:asciiTheme="minorHAnsi" w:hAnsiTheme="minorHAnsi" w:cstheme="minorHAnsi"/>
          <w:szCs w:val="24"/>
        </w:rPr>
        <w:t xml:space="preserve">, 2010; </w:t>
      </w:r>
      <w:r w:rsidRPr="004A5B07">
        <w:rPr>
          <w:rFonts w:asciiTheme="minorHAnsi" w:hAnsiTheme="minorHAnsi" w:cstheme="minorHAnsi"/>
          <w:szCs w:val="24"/>
        </w:rPr>
        <w:t xml:space="preserve">Carballo </w:t>
      </w:r>
      <w:r w:rsidRPr="004A5B07">
        <w:rPr>
          <w:rFonts w:asciiTheme="minorHAnsi" w:hAnsiTheme="minorHAnsi" w:cstheme="minorHAnsi"/>
          <w:i/>
          <w:szCs w:val="24"/>
        </w:rPr>
        <w:t>et al.</w:t>
      </w:r>
      <w:r w:rsidRPr="004A5B07">
        <w:rPr>
          <w:rFonts w:asciiTheme="minorHAnsi" w:hAnsiTheme="minorHAnsi" w:cstheme="minorHAnsi"/>
          <w:szCs w:val="24"/>
        </w:rPr>
        <w:t>, 2016; Pallol, 2017) ha permitido conocer el papel de las sirvientas en la construcción del mercado de trabajo madrileño en la segunda mitad del siglo XIX y el primer tercio del XX</w:t>
      </w:r>
      <w:r w:rsidR="003B0D59" w:rsidRPr="004A5B07">
        <w:rPr>
          <w:rFonts w:asciiTheme="minorHAnsi" w:hAnsiTheme="minorHAnsi" w:cstheme="minorHAnsi"/>
          <w:szCs w:val="24"/>
        </w:rPr>
        <w:t xml:space="preserve">, </w:t>
      </w:r>
      <w:r w:rsidR="004F4781" w:rsidRPr="004A5B07">
        <w:rPr>
          <w:rFonts w:asciiTheme="minorHAnsi" w:hAnsiTheme="minorHAnsi" w:cstheme="minorHAnsi"/>
          <w:szCs w:val="24"/>
        </w:rPr>
        <w:t>y el papel desempeñado en su formación por las redes m</w:t>
      </w:r>
      <w:r w:rsidR="003B0D59" w:rsidRPr="004A5B07">
        <w:rPr>
          <w:rFonts w:asciiTheme="minorHAnsi" w:hAnsiTheme="minorHAnsi" w:cstheme="minorHAnsi"/>
          <w:szCs w:val="24"/>
        </w:rPr>
        <w:t>igratorias que conectaban el nor</w:t>
      </w:r>
      <w:r w:rsidR="004F4781" w:rsidRPr="004A5B07">
        <w:rPr>
          <w:rFonts w:asciiTheme="minorHAnsi" w:hAnsiTheme="minorHAnsi" w:cstheme="minorHAnsi"/>
          <w:szCs w:val="24"/>
        </w:rPr>
        <w:t xml:space="preserve">este del país con la capital. </w:t>
      </w:r>
      <w:r w:rsidRPr="004A5B07">
        <w:rPr>
          <w:rFonts w:asciiTheme="minorHAnsi" w:hAnsiTheme="minorHAnsi" w:cstheme="minorHAnsi"/>
          <w:szCs w:val="24"/>
        </w:rPr>
        <w:t xml:space="preserve">El trabajo de David Martínez y Manuel Martínez (2017) sobre la evolución de la presencia de las sirvientas en </w:t>
      </w:r>
      <w:r w:rsidR="00957B97" w:rsidRPr="004A5B07">
        <w:rPr>
          <w:rFonts w:asciiTheme="minorHAnsi" w:hAnsiTheme="minorHAnsi" w:cstheme="minorHAnsi"/>
          <w:szCs w:val="24"/>
        </w:rPr>
        <w:t>la Granada d</w:t>
      </w:r>
      <w:r w:rsidRPr="004A5B07">
        <w:rPr>
          <w:rFonts w:asciiTheme="minorHAnsi" w:hAnsiTheme="minorHAnsi" w:cstheme="minorHAnsi"/>
          <w:szCs w:val="24"/>
        </w:rPr>
        <w:t>el primer tercio del siglo XX ha supuesto una primera contribución al conocimiento de la historia de las sirvientas en la Andalucía en su primera fase de la urbanización</w:t>
      </w:r>
      <w:r w:rsidR="004F4781" w:rsidRPr="004A5B07">
        <w:rPr>
          <w:rFonts w:asciiTheme="minorHAnsi" w:hAnsiTheme="minorHAnsi" w:cstheme="minorHAnsi"/>
          <w:szCs w:val="24"/>
        </w:rPr>
        <w:t>, mostrando asimismo la importancia de las trabajadoras de origen rural</w:t>
      </w:r>
      <w:r w:rsidRPr="004A5B07">
        <w:rPr>
          <w:rFonts w:asciiTheme="minorHAnsi" w:hAnsiTheme="minorHAnsi" w:cstheme="minorHAnsi"/>
          <w:szCs w:val="24"/>
        </w:rPr>
        <w:t>. Y los estudios de Mónica Borrell-Cairol (2016 y 2020)</w:t>
      </w:r>
      <w:r w:rsidR="004F4781" w:rsidRPr="004A5B07">
        <w:rPr>
          <w:rFonts w:asciiTheme="minorHAnsi" w:hAnsiTheme="minorHAnsi" w:cstheme="minorHAnsi"/>
          <w:szCs w:val="24"/>
        </w:rPr>
        <w:t xml:space="preserve"> han contribuido al conocimiento de la situación de</w:t>
      </w:r>
      <w:r w:rsidRPr="004A5B07">
        <w:rPr>
          <w:rFonts w:asciiTheme="minorHAnsi" w:hAnsiTheme="minorHAnsi" w:cstheme="minorHAnsi"/>
          <w:szCs w:val="24"/>
        </w:rPr>
        <w:t xml:space="preserve">l servicio doméstico en la Barcelona del primer tercio del XX y </w:t>
      </w:r>
      <w:r w:rsidR="004F4781" w:rsidRPr="004A5B07">
        <w:rPr>
          <w:rFonts w:asciiTheme="minorHAnsi" w:hAnsiTheme="minorHAnsi" w:cstheme="minorHAnsi"/>
          <w:szCs w:val="24"/>
        </w:rPr>
        <w:t>nos han permitido conocer como la legislación laboral y social y las reivindicaciones obreristas del primer tercio de siglo marginaron o ignoraron a las trabajadoras del servicio doméstico en España.</w:t>
      </w:r>
    </w:p>
    <w:p w14:paraId="503585ED" w14:textId="6F132994" w:rsidR="00536D8B" w:rsidRPr="004A5B07" w:rsidRDefault="00536D8B" w:rsidP="001F15BB">
      <w:pPr>
        <w:ind w:firstLine="708"/>
        <w:jc w:val="both"/>
        <w:rPr>
          <w:rFonts w:asciiTheme="minorHAnsi" w:hAnsiTheme="minorHAnsi" w:cstheme="minorHAnsi"/>
          <w:szCs w:val="24"/>
        </w:rPr>
      </w:pPr>
      <w:r w:rsidRPr="004A5B07">
        <w:rPr>
          <w:rFonts w:asciiTheme="minorHAnsi" w:hAnsiTheme="minorHAnsi" w:cstheme="minorHAnsi"/>
          <w:szCs w:val="24"/>
        </w:rPr>
        <w:t xml:space="preserve">Gracias a estos trabajos, sabemos que en el siglo XIX y primer tercio del XX la ocupación tendió a concentrarse en las capitales y grandes ciudades del país, que desde fines del XIX la ocupación se hallaba claramente feminizada y </w:t>
      </w:r>
      <w:r w:rsidR="00957B97" w:rsidRPr="004A5B07">
        <w:rPr>
          <w:rFonts w:asciiTheme="minorHAnsi" w:hAnsiTheme="minorHAnsi" w:cstheme="minorHAnsi"/>
          <w:szCs w:val="24"/>
        </w:rPr>
        <w:t xml:space="preserve">que </w:t>
      </w:r>
      <w:r w:rsidRPr="004A5B07">
        <w:rPr>
          <w:rFonts w:asciiTheme="minorHAnsi" w:hAnsiTheme="minorHAnsi" w:cstheme="minorHAnsi"/>
          <w:szCs w:val="24"/>
        </w:rPr>
        <w:t xml:space="preserve">era desempeñada </w:t>
      </w:r>
      <w:r w:rsidR="004F4781" w:rsidRPr="004A5B07">
        <w:rPr>
          <w:rFonts w:asciiTheme="minorHAnsi" w:hAnsiTheme="minorHAnsi" w:cstheme="minorHAnsi"/>
          <w:szCs w:val="24"/>
        </w:rPr>
        <w:t xml:space="preserve">generalmente </w:t>
      </w:r>
      <w:r w:rsidRPr="004A5B07">
        <w:rPr>
          <w:rFonts w:asciiTheme="minorHAnsi" w:hAnsiTheme="minorHAnsi" w:cstheme="minorHAnsi"/>
          <w:szCs w:val="24"/>
        </w:rPr>
        <w:t>por mujeres solteras o viudas</w:t>
      </w:r>
      <w:r w:rsidR="004F4781" w:rsidRPr="004A5B07">
        <w:rPr>
          <w:rFonts w:asciiTheme="minorHAnsi" w:hAnsiTheme="minorHAnsi" w:cstheme="minorHAnsi"/>
          <w:szCs w:val="24"/>
        </w:rPr>
        <w:t>, aunque las casadas también vender determinados servicios</w:t>
      </w:r>
      <w:r w:rsidRPr="004A5B07">
        <w:rPr>
          <w:rFonts w:asciiTheme="minorHAnsi" w:hAnsiTheme="minorHAnsi" w:cstheme="minorHAnsi"/>
          <w:szCs w:val="24"/>
        </w:rPr>
        <w:t>.</w:t>
      </w:r>
    </w:p>
    <w:p w14:paraId="305FA92B" w14:textId="19705A18" w:rsidR="00536D8B" w:rsidRPr="004A5B07" w:rsidRDefault="00536D8B" w:rsidP="001F15BB">
      <w:pPr>
        <w:ind w:firstLine="708"/>
        <w:jc w:val="both"/>
        <w:rPr>
          <w:rFonts w:asciiTheme="minorHAnsi" w:hAnsiTheme="minorHAnsi" w:cstheme="minorHAnsi"/>
          <w:szCs w:val="24"/>
        </w:rPr>
      </w:pPr>
      <w:r w:rsidRPr="004A5B07">
        <w:rPr>
          <w:rFonts w:asciiTheme="minorHAnsi" w:hAnsiTheme="minorHAnsi" w:cstheme="minorHAnsi"/>
          <w:szCs w:val="24"/>
        </w:rPr>
        <w:t>No obstante, aún existen lagunas geográficas, temporales y temáticas en la historia de</w:t>
      </w:r>
      <w:r w:rsidR="00CD2B41" w:rsidRPr="004A5B07">
        <w:rPr>
          <w:rFonts w:asciiTheme="minorHAnsi" w:hAnsiTheme="minorHAnsi" w:cstheme="minorHAnsi"/>
          <w:szCs w:val="24"/>
        </w:rPr>
        <w:t xml:space="preserve">l servicio doméstico </w:t>
      </w:r>
      <w:r w:rsidRPr="004A5B07">
        <w:rPr>
          <w:rFonts w:asciiTheme="minorHAnsi" w:hAnsiTheme="minorHAnsi" w:cstheme="minorHAnsi"/>
          <w:szCs w:val="24"/>
        </w:rPr>
        <w:t xml:space="preserve">en España. </w:t>
      </w:r>
      <w:r w:rsidR="00CD2B41" w:rsidRPr="004A5B07">
        <w:rPr>
          <w:rFonts w:asciiTheme="minorHAnsi" w:hAnsiTheme="minorHAnsi" w:cstheme="minorHAnsi"/>
          <w:szCs w:val="24"/>
        </w:rPr>
        <w:t xml:space="preserve">Una de estas tiene que ver con uno de sus colectivos más importantes, el de las sirvientas. En relación con esta existen todavía </w:t>
      </w:r>
      <w:r w:rsidRPr="004A5B07">
        <w:rPr>
          <w:rFonts w:asciiTheme="minorHAnsi" w:hAnsiTheme="minorHAnsi" w:cstheme="minorHAnsi"/>
          <w:szCs w:val="24"/>
        </w:rPr>
        <w:t>vacíos territoriales</w:t>
      </w:r>
      <w:r w:rsidR="00CD2B41" w:rsidRPr="004A5B07">
        <w:rPr>
          <w:rFonts w:asciiTheme="minorHAnsi" w:hAnsiTheme="minorHAnsi" w:cstheme="minorHAnsi"/>
          <w:szCs w:val="24"/>
        </w:rPr>
        <w:t>, uno de los</w:t>
      </w:r>
      <w:r w:rsidRPr="004A5B07">
        <w:rPr>
          <w:rFonts w:asciiTheme="minorHAnsi" w:hAnsiTheme="minorHAnsi" w:cstheme="minorHAnsi"/>
          <w:szCs w:val="24"/>
        </w:rPr>
        <w:t xml:space="preserve"> </w:t>
      </w:r>
      <w:r w:rsidR="004F4781" w:rsidRPr="004A5B07">
        <w:rPr>
          <w:rFonts w:asciiTheme="minorHAnsi" w:hAnsiTheme="minorHAnsi" w:cstheme="minorHAnsi"/>
          <w:szCs w:val="24"/>
        </w:rPr>
        <w:t xml:space="preserve">más estentóreos </w:t>
      </w:r>
      <w:r w:rsidRPr="004A5B07">
        <w:rPr>
          <w:rFonts w:asciiTheme="minorHAnsi" w:hAnsiTheme="minorHAnsi" w:cstheme="minorHAnsi"/>
          <w:szCs w:val="24"/>
        </w:rPr>
        <w:t>se da en Andalucía</w:t>
      </w:r>
      <w:r w:rsidR="00CD2B41" w:rsidRPr="004A5B07">
        <w:rPr>
          <w:rFonts w:asciiTheme="minorHAnsi" w:hAnsiTheme="minorHAnsi" w:cstheme="minorHAnsi"/>
          <w:szCs w:val="24"/>
        </w:rPr>
        <w:t xml:space="preserve">, donde el desconocimiento de la historia de las sirvientas, uno de los colectivos laborales más importantes de la región hasta el primer tercio del siglo XX, es palmario. </w:t>
      </w:r>
      <w:r w:rsidRPr="004A5B07">
        <w:rPr>
          <w:rFonts w:asciiTheme="minorHAnsi" w:hAnsiTheme="minorHAnsi" w:cstheme="minorHAnsi"/>
          <w:szCs w:val="24"/>
        </w:rPr>
        <w:t>En términos temporales persiste una importante laguna en el conocimiento de la evolución del peso de la</w:t>
      </w:r>
      <w:r w:rsidR="00CD2B41" w:rsidRPr="004A5B07">
        <w:rPr>
          <w:rFonts w:asciiTheme="minorHAnsi" w:hAnsiTheme="minorHAnsi" w:cstheme="minorHAnsi"/>
          <w:szCs w:val="24"/>
        </w:rPr>
        <w:t xml:space="preserve">s sirvientas </w:t>
      </w:r>
      <w:r w:rsidRPr="004A5B07">
        <w:rPr>
          <w:rFonts w:asciiTheme="minorHAnsi" w:hAnsiTheme="minorHAnsi" w:cstheme="minorHAnsi"/>
          <w:szCs w:val="24"/>
        </w:rPr>
        <w:t>entre fines del XIX y el primer tercio del siglo XX</w:t>
      </w:r>
      <w:r w:rsidR="00CD2B41" w:rsidRPr="004A5B07">
        <w:rPr>
          <w:rFonts w:asciiTheme="minorHAnsi" w:hAnsiTheme="minorHAnsi" w:cstheme="minorHAnsi"/>
          <w:szCs w:val="24"/>
        </w:rPr>
        <w:t xml:space="preserve"> en el conjunto del país</w:t>
      </w:r>
      <w:r w:rsidRPr="004A5B07">
        <w:rPr>
          <w:rFonts w:asciiTheme="minorHAnsi" w:hAnsiTheme="minorHAnsi" w:cstheme="minorHAnsi"/>
          <w:szCs w:val="24"/>
        </w:rPr>
        <w:t xml:space="preserve">. Sabemos que hasta mediados del XIX el trabajo de servir constituyó una de las principales ocupaciones en las ciudades españolas, </w:t>
      </w:r>
      <w:r w:rsidR="00CD2B41" w:rsidRPr="004A5B07">
        <w:rPr>
          <w:rFonts w:asciiTheme="minorHAnsi" w:hAnsiTheme="minorHAnsi" w:cstheme="minorHAnsi"/>
          <w:szCs w:val="24"/>
        </w:rPr>
        <w:t>conocemos</w:t>
      </w:r>
      <w:r w:rsidRPr="004A5B07">
        <w:rPr>
          <w:rFonts w:asciiTheme="minorHAnsi" w:hAnsiTheme="minorHAnsi" w:cstheme="minorHAnsi"/>
          <w:szCs w:val="24"/>
        </w:rPr>
        <w:t xml:space="preserve"> que su peso retrocedió en el último tramo del ochocientos</w:t>
      </w:r>
      <w:r w:rsidR="00CD2B41" w:rsidRPr="004A5B07">
        <w:rPr>
          <w:rFonts w:asciiTheme="minorHAnsi" w:hAnsiTheme="minorHAnsi" w:cstheme="minorHAnsi"/>
          <w:szCs w:val="24"/>
        </w:rPr>
        <w:t>; d</w:t>
      </w:r>
      <w:r w:rsidRPr="004A5B07">
        <w:rPr>
          <w:rFonts w:asciiTheme="minorHAnsi" w:hAnsiTheme="minorHAnsi" w:cstheme="minorHAnsi"/>
          <w:szCs w:val="24"/>
        </w:rPr>
        <w:t xml:space="preserve">esconocemos, sin embargo, cómo </w:t>
      </w:r>
      <w:r w:rsidR="00CD2B41" w:rsidRPr="004A5B07">
        <w:rPr>
          <w:rFonts w:asciiTheme="minorHAnsi" w:hAnsiTheme="minorHAnsi" w:cstheme="minorHAnsi"/>
          <w:szCs w:val="24"/>
        </w:rPr>
        <w:t xml:space="preserve">evolucionó la ocupación </w:t>
      </w:r>
      <w:r w:rsidRPr="004A5B07">
        <w:rPr>
          <w:rFonts w:asciiTheme="minorHAnsi" w:hAnsiTheme="minorHAnsi" w:cstheme="minorHAnsi"/>
          <w:szCs w:val="24"/>
        </w:rPr>
        <w:t>entre finales del siglo XIX y el primer tercio del XX, una etapa fundamental de la urbanización española y de la formación de los mercados laborales en el país.</w:t>
      </w:r>
    </w:p>
    <w:p w14:paraId="5B1A8A6D" w14:textId="1B45A01F" w:rsidR="009A6C92" w:rsidRPr="004A5B07" w:rsidRDefault="00181C4B" w:rsidP="001F15BB">
      <w:pPr>
        <w:ind w:firstLine="708"/>
        <w:jc w:val="both"/>
        <w:rPr>
          <w:rFonts w:asciiTheme="minorHAnsi" w:hAnsiTheme="minorHAnsi" w:cstheme="minorHAnsi"/>
          <w:szCs w:val="24"/>
        </w:rPr>
      </w:pPr>
      <w:r w:rsidRPr="004A5B07">
        <w:rPr>
          <w:rFonts w:asciiTheme="minorHAnsi" w:hAnsiTheme="minorHAnsi" w:cstheme="minorHAnsi"/>
          <w:szCs w:val="24"/>
        </w:rPr>
        <w:t>Nuestr</w:t>
      </w:r>
      <w:r w:rsidR="001F15BB" w:rsidRPr="004A5B07">
        <w:rPr>
          <w:rFonts w:asciiTheme="minorHAnsi" w:hAnsiTheme="minorHAnsi" w:cstheme="minorHAnsi"/>
          <w:szCs w:val="24"/>
        </w:rPr>
        <w:t xml:space="preserve">a investigación </w:t>
      </w:r>
      <w:r w:rsidRPr="004A5B07">
        <w:rPr>
          <w:rFonts w:asciiTheme="minorHAnsi" w:hAnsiTheme="minorHAnsi" w:cstheme="minorHAnsi"/>
          <w:szCs w:val="24"/>
        </w:rPr>
        <w:t>sobre la evolución de la presencia de las sirvientas en las capitales andaluzas pretende contribuir a completar este panorama general.</w:t>
      </w:r>
    </w:p>
    <w:p w14:paraId="37E7E010" w14:textId="77777777" w:rsidR="00181C4B" w:rsidRDefault="00181C4B" w:rsidP="00BB0E4C">
      <w:pPr>
        <w:jc w:val="both"/>
        <w:rPr>
          <w:rFonts w:asciiTheme="minorHAnsi" w:hAnsiTheme="minorHAnsi" w:cstheme="minorHAnsi"/>
          <w:sz w:val="22"/>
        </w:rPr>
      </w:pPr>
    </w:p>
    <w:p w14:paraId="3FE83DE7" w14:textId="77777777" w:rsidR="00634747" w:rsidRPr="004A5B07" w:rsidRDefault="00634747" w:rsidP="00BB0E4C">
      <w:pPr>
        <w:jc w:val="both"/>
        <w:rPr>
          <w:rFonts w:asciiTheme="minorHAnsi" w:hAnsiTheme="minorHAnsi" w:cstheme="minorHAnsi"/>
          <w:sz w:val="22"/>
        </w:rPr>
      </w:pPr>
    </w:p>
    <w:p w14:paraId="60DB5C91" w14:textId="4B9B95AB" w:rsidR="00E80ABC" w:rsidRPr="004A5B07" w:rsidRDefault="00E80ABC" w:rsidP="00BB0E4C">
      <w:pPr>
        <w:jc w:val="both"/>
        <w:rPr>
          <w:rFonts w:asciiTheme="minorHAnsi" w:hAnsiTheme="minorHAnsi" w:cstheme="minorHAnsi"/>
          <w:b/>
          <w:bCs/>
          <w:szCs w:val="24"/>
        </w:rPr>
      </w:pPr>
      <w:r w:rsidRPr="004A5B07">
        <w:rPr>
          <w:rFonts w:asciiTheme="minorHAnsi" w:hAnsiTheme="minorHAnsi" w:cstheme="minorHAnsi"/>
          <w:b/>
          <w:bCs/>
          <w:szCs w:val="24"/>
        </w:rPr>
        <w:t>3. Planteamiento metodológico</w:t>
      </w:r>
    </w:p>
    <w:p w14:paraId="15969162" w14:textId="77777777" w:rsidR="00634747" w:rsidRDefault="00634747" w:rsidP="00BB0E4C">
      <w:pPr>
        <w:jc w:val="both"/>
        <w:rPr>
          <w:rFonts w:asciiTheme="minorHAnsi" w:hAnsiTheme="minorHAnsi" w:cstheme="minorHAnsi"/>
          <w:szCs w:val="24"/>
        </w:rPr>
      </w:pPr>
    </w:p>
    <w:p w14:paraId="54368342" w14:textId="12BDC761" w:rsidR="007812CA" w:rsidRPr="004A5B07" w:rsidRDefault="007812CA" w:rsidP="00BB0E4C">
      <w:pPr>
        <w:jc w:val="both"/>
        <w:rPr>
          <w:rFonts w:asciiTheme="minorHAnsi" w:hAnsiTheme="minorHAnsi" w:cstheme="minorHAnsi"/>
          <w:szCs w:val="24"/>
        </w:rPr>
      </w:pPr>
      <w:r w:rsidRPr="004A5B07">
        <w:rPr>
          <w:rFonts w:asciiTheme="minorHAnsi" w:hAnsiTheme="minorHAnsi" w:cstheme="minorHAnsi"/>
          <w:szCs w:val="24"/>
        </w:rPr>
        <w:t xml:space="preserve">La base informativa de este estudio procede de la Base de </w:t>
      </w:r>
      <w:r w:rsidR="003B652B" w:rsidRPr="004A5B07">
        <w:rPr>
          <w:rFonts w:asciiTheme="minorHAnsi" w:hAnsiTheme="minorHAnsi" w:cstheme="minorHAnsi"/>
          <w:szCs w:val="24"/>
        </w:rPr>
        <w:t>D</w:t>
      </w:r>
      <w:r w:rsidRPr="004A5B07">
        <w:rPr>
          <w:rFonts w:asciiTheme="minorHAnsi" w:hAnsiTheme="minorHAnsi" w:cstheme="minorHAnsi"/>
          <w:szCs w:val="24"/>
        </w:rPr>
        <w:t xml:space="preserve">atos </w:t>
      </w:r>
      <w:r w:rsidR="003B652B" w:rsidRPr="004A5B07">
        <w:rPr>
          <w:rFonts w:asciiTheme="minorHAnsi" w:hAnsiTheme="minorHAnsi" w:cstheme="minorHAnsi"/>
          <w:szCs w:val="24"/>
        </w:rPr>
        <w:t>S</w:t>
      </w:r>
      <w:r w:rsidRPr="004A5B07">
        <w:rPr>
          <w:rFonts w:asciiTheme="minorHAnsi" w:hAnsiTheme="minorHAnsi" w:cstheme="minorHAnsi"/>
          <w:szCs w:val="24"/>
        </w:rPr>
        <w:t xml:space="preserve">ociodemográfica de las </w:t>
      </w:r>
      <w:r w:rsidR="003B652B" w:rsidRPr="004A5B07">
        <w:rPr>
          <w:rFonts w:asciiTheme="minorHAnsi" w:hAnsiTheme="minorHAnsi" w:cstheme="minorHAnsi"/>
          <w:szCs w:val="24"/>
        </w:rPr>
        <w:t>C</w:t>
      </w:r>
      <w:r w:rsidRPr="004A5B07">
        <w:rPr>
          <w:rFonts w:asciiTheme="minorHAnsi" w:hAnsiTheme="minorHAnsi" w:cstheme="minorHAnsi"/>
          <w:szCs w:val="24"/>
        </w:rPr>
        <w:t xml:space="preserve">iudades </w:t>
      </w:r>
      <w:r w:rsidR="003B652B" w:rsidRPr="004A5B07">
        <w:rPr>
          <w:rFonts w:asciiTheme="minorHAnsi" w:hAnsiTheme="minorHAnsi" w:cstheme="minorHAnsi"/>
          <w:szCs w:val="24"/>
        </w:rPr>
        <w:t>A</w:t>
      </w:r>
      <w:r w:rsidRPr="004A5B07">
        <w:rPr>
          <w:rFonts w:asciiTheme="minorHAnsi" w:hAnsiTheme="minorHAnsi" w:cstheme="minorHAnsi"/>
          <w:szCs w:val="24"/>
        </w:rPr>
        <w:t xml:space="preserve">ndaluzas (1859-1945), un corpus estadístico con información nominativa de carácter socioeconómico sobre </w:t>
      </w:r>
      <w:r w:rsidR="003B652B" w:rsidRPr="004A5B07">
        <w:rPr>
          <w:rFonts w:asciiTheme="minorHAnsi" w:hAnsiTheme="minorHAnsi" w:cstheme="minorHAnsi"/>
          <w:szCs w:val="24"/>
        </w:rPr>
        <w:t xml:space="preserve">la población urbana </w:t>
      </w:r>
      <w:r w:rsidRPr="004A5B07">
        <w:rPr>
          <w:rFonts w:asciiTheme="minorHAnsi" w:hAnsiTheme="minorHAnsi" w:cstheme="minorHAnsi"/>
          <w:szCs w:val="24"/>
        </w:rPr>
        <w:t>de la región, entre las que se encuentran seis de las ocho capitales provinciales de Andalucía (Almería, Córdoba, Granada, Jaén, Málaga y Sevilla). Este corpus se alimenta de la información extraída</w:t>
      </w:r>
      <w:r w:rsidR="003B652B" w:rsidRPr="004A5B07">
        <w:rPr>
          <w:rFonts w:asciiTheme="minorHAnsi" w:hAnsiTheme="minorHAnsi" w:cstheme="minorHAnsi"/>
          <w:szCs w:val="24"/>
        </w:rPr>
        <w:t>,</w:t>
      </w:r>
      <w:r w:rsidRPr="004A5B07">
        <w:rPr>
          <w:rFonts w:asciiTheme="minorHAnsi" w:hAnsiTheme="minorHAnsi" w:cstheme="minorHAnsi"/>
          <w:szCs w:val="24"/>
        </w:rPr>
        <w:t xml:space="preserve"> por </w:t>
      </w:r>
      <w:r w:rsidRPr="004A5B07">
        <w:rPr>
          <w:rFonts w:asciiTheme="minorHAnsi" w:hAnsiTheme="minorHAnsi" w:cstheme="minorHAnsi"/>
          <w:szCs w:val="24"/>
        </w:rPr>
        <w:lastRenderedPageBreak/>
        <w:t>medio de un muestreo probabilístico de tipo sistemático</w:t>
      </w:r>
      <w:r w:rsidR="003B652B" w:rsidRPr="004A5B07">
        <w:rPr>
          <w:rFonts w:asciiTheme="minorHAnsi" w:hAnsiTheme="minorHAnsi" w:cstheme="minorHAnsi"/>
          <w:szCs w:val="24"/>
        </w:rPr>
        <w:t>,</w:t>
      </w:r>
      <w:r w:rsidRPr="004A5B07">
        <w:rPr>
          <w:rFonts w:asciiTheme="minorHAnsi" w:hAnsiTheme="minorHAnsi" w:cstheme="minorHAnsi"/>
          <w:szCs w:val="24"/>
        </w:rPr>
        <w:t xml:space="preserve"> de una serie de padrones municipales de habitantes (vid. </w:t>
      </w:r>
      <w:hyperlink r:id="rId8" w:history="1">
        <w:r w:rsidRPr="004A5B07">
          <w:rPr>
            <w:rStyle w:val="Hipervnculo"/>
            <w:rFonts w:asciiTheme="minorHAnsi" w:hAnsiTheme="minorHAnsi" w:cstheme="minorHAnsi"/>
            <w:color w:val="auto"/>
            <w:szCs w:val="24"/>
            <w:u w:val="none"/>
          </w:rPr>
          <w:t>https://trabajoruralytrabajourbano.es/)</w:t>
        </w:r>
      </w:hyperlink>
      <w:r w:rsidRPr="004A5B07">
        <w:rPr>
          <w:rFonts w:asciiTheme="minorHAnsi" w:hAnsiTheme="minorHAnsi" w:cstheme="minorHAnsi"/>
          <w:szCs w:val="24"/>
        </w:rPr>
        <w:t>. La serie se corresponde con tres hitos del período histórico analizado</w:t>
      </w:r>
      <w:r w:rsidR="003B652B" w:rsidRPr="004A5B07">
        <w:rPr>
          <w:rFonts w:asciiTheme="minorHAnsi" w:hAnsiTheme="minorHAnsi" w:cstheme="minorHAnsi"/>
          <w:szCs w:val="24"/>
        </w:rPr>
        <w:t xml:space="preserve"> (el año 1859, </w:t>
      </w:r>
      <w:r w:rsidRPr="004A5B07">
        <w:rPr>
          <w:rFonts w:asciiTheme="minorHAnsi" w:hAnsiTheme="minorHAnsi" w:cstheme="minorHAnsi"/>
          <w:szCs w:val="24"/>
        </w:rPr>
        <w:t>el período intersecular y</w:t>
      </w:r>
      <w:r w:rsidR="003B652B" w:rsidRPr="004A5B07">
        <w:rPr>
          <w:rFonts w:asciiTheme="minorHAnsi" w:hAnsiTheme="minorHAnsi" w:cstheme="minorHAnsi"/>
          <w:szCs w:val="24"/>
        </w:rPr>
        <w:t xml:space="preserve"> </w:t>
      </w:r>
      <w:r w:rsidRPr="004A5B07">
        <w:rPr>
          <w:rFonts w:asciiTheme="minorHAnsi" w:hAnsiTheme="minorHAnsi" w:cstheme="minorHAnsi"/>
          <w:szCs w:val="24"/>
        </w:rPr>
        <w:t xml:space="preserve">los años </w:t>
      </w:r>
      <w:r w:rsidR="003B652B" w:rsidRPr="004A5B07">
        <w:rPr>
          <w:rFonts w:asciiTheme="minorHAnsi" w:hAnsiTheme="minorHAnsi" w:cstheme="minorHAnsi"/>
          <w:szCs w:val="24"/>
        </w:rPr>
        <w:t xml:space="preserve">1930); </w:t>
      </w:r>
      <w:r w:rsidRPr="004A5B07">
        <w:rPr>
          <w:rFonts w:asciiTheme="minorHAnsi" w:hAnsiTheme="minorHAnsi" w:cstheme="minorHAnsi"/>
          <w:szCs w:val="24"/>
        </w:rPr>
        <w:t xml:space="preserve">en tres de estas capitales el número de padrones utilizados es mayor (seis en Granada, cinco en Almería o cuatro en Córdoba), lo que permite un estudio </w:t>
      </w:r>
      <w:r w:rsidR="003B652B" w:rsidRPr="004A5B07">
        <w:rPr>
          <w:rFonts w:asciiTheme="minorHAnsi" w:hAnsiTheme="minorHAnsi" w:cstheme="minorHAnsi"/>
          <w:szCs w:val="24"/>
        </w:rPr>
        <w:t>más cabal de la evolución de la ocupación</w:t>
      </w:r>
      <w:r w:rsidRPr="004A5B07">
        <w:rPr>
          <w:rFonts w:asciiTheme="minorHAnsi" w:hAnsiTheme="minorHAnsi" w:cstheme="minorHAnsi"/>
          <w:szCs w:val="24"/>
        </w:rPr>
        <w:t xml:space="preserve">. En este texto se utiliza la información referida a </w:t>
      </w:r>
      <w:r w:rsidRPr="004A5B07">
        <w:rPr>
          <w:rFonts w:asciiTheme="minorHAnsi" w:hAnsiTheme="minorHAnsi" w:cstheme="minorHAnsi"/>
        </w:rPr>
        <w:t>121.239 habitantes</w:t>
      </w:r>
      <w:r w:rsidR="00B43B5E" w:rsidRPr="004A5B07">
        <w:rPr>
          <w:rFonts w:asciiTheme="minorHAnsi" w:hAnsiTheme="minorHAnsi" w:cstheme="minorHAnsi"/>
        </w:rPr>
        <w:t xml:space="preserve"> </w:t>
      </w:r>
      <w:r w:rsidR="00B43B5E" w:rsidRPr="004A5B07">
        <w:rPr>
          <w:rFonts w:asciiTheme="minorHAnsi" w:hAnsiTheme="minorHAnsi" w:cstheme="minorHAnsi"/>
          <w:szCs w:val="24"/>
        </w:rPr>
        <w:t>(59.862 habitantes 15-65 años)</w:t>
      </w:r>
      <w:r w:rsidRPr="004A5B07">
        <w:rPr>
          <w:rFonts w:asciiTheme="minorHAnsi" w:hAnsiTheme="minorHAnsi" w:cstheme="minorHAnsi"/>
          <w:szCs w:val="24"/>
        </w:rPr>
        <w:t xml:space="preserve"> de </w:t>
      </w:r>
      <w:r w:rsidR="003B652B" w:rsidRPr="004A5B07">
        <w:rPr>
          <w:rFonts w:asciiTheme="minorHAnsi" w:hAnsiTheme="minorHAnsi" w:cstheme="minorHAnsi"/>
          <w:szCs w:val="24"/>
        </w:rPr>
        <w:t>la</w:t>
      </w:r>
      <w:r w:rsidRPr="004A5B07">
        <w:rPr>
          <w:rFonts w:asciiTheme="minorHAnsi" w:hAnsiTheme="minorHAnsi" w:cstheme="minorHAnsi"/>
          <w:szCs w:val="24"/>
        </w:rPr>
        <w:t>s seis capitales</w:t>
      </w:r>
      <w:r w:rsidR="003B652B" w:rsidRPr="004A5B07">
        <w:rPr>
          <w:rFonts w:asciiTheme="minorHAnsi" w:hAnsiTheme="minorHAnsi" w:cstheme="minorHAnsi"/>
          <w:szCs w:val="24"/>
        </w:rPr>
        <w:t xml:space="preserve"> provinciales mencionadas</w:t>
      </w:r>
      <w:r w:rsidRPr="004A5B07">
        <w:rPr>
          <w:rFonts w:asciiTheme="minorHAnsi" w:hAnsiTheme="minorHAnsi" w:cstheme="minorHAnsi"/>
          <w:szCs w:val="24"/>
        </w:rPr>
        <w:t>, un número de habitantes equivalente al 5,3% del total de la población de esas capitales en el conjunto de las fechas tratadas (2.153.480 habitantes). También se utiliza la información nominativa de todas las sirvientas y de todos los sirvientes de la capital de Granada (7.463 personas) registrados en los padrones de habitantes de 1851, 1885, 1910 y 1930; una información completa del registro de la ocupación en esta capital que facilita un conocimiento preciso de la evolución del grupo ocupacional y que, además, ha servido para testear la calidad de la información muestral.</w:t>
      </w:r>
    </w:p>
    <w:p w14:paraId="13B9A7D4" w14:textId="300BCF23" w:rsidR="00B35BE8" w:rsidRPr="004A5B07" w:rsidRDefault="0049334F" w:rsidP="001F15BB">
      <w:pPr>
        <w:ind w:firstLine="708"/>
        <w:jc w:val="both"/>
        <w:rPr>
          <w:rFonts w:asciiTheme="minorHAnsi" w:hAnsiTheme="minorHAnsi" w:cstheme="minorHAnsi"/>
          <w:szCs w:val="24"/>
        </w:rPr>
      </w:pPr>
      <w:r w:rsidRPr="004A5B07">
        <w:rPr>
          <w:rFonts w:asciiTheme="minorHAnsi" w:hAnsiTheme="minorHAnsi" w:cstheme="minorHAnsi"/>
          <w:szCs w:val="24"/>
        </w:rPr>
        <w:t xml:space="preserve">La información ocupacional que manejamos </w:t>
      </w:r>
      <w:r w:rsidR="00B35BE8" w:rsidRPr="004A5B07">
        <w:rPr>
          <w:rFonts w:asciiTheme="minorHAnsi" w:hAnsiTheme="minorHAnsi" w:cstheme="minorHAnsi"/>
          <w:szCs w:val="24"/>
        </w:rPr>
        <w:t xml:space="preserve">sobre la población de 15-65 años </w:t>
      </w:r>
      <w:r w:rsidRPr="004A5B07">
        <w:rPr>
          <w:rFonts w:asciiTheme="minorHAnsi" w:hAnsiTheme="minorHAnsi" w:cstheme="minorHAnsi"/>
          <w:szCs w:val="24"/>
        </w:rPr>
        <w:t xml:space="preserve">presenta un claro sesgo: </w:t>
      </w:r>
      <w:r w:rsidR="007812CA" w:rsidRPr="004A5B07">
        <w:rPr>
          <w:rFonts w:asciiTheme="minorHAnsi" w:hAnsiTheme="minorHAnsi" w:cstheme="minorHAnsi"/>
          <w:szCs w:val="24"/>
        </w:rPr>
        <w:t xml:space="preserve">un elevado registro de la actividad de los hombres </w:t>
      </w:r>
      <w:r w:rsidR="00B35BE8" w:rsidRPr="004A5B07">
        <w:rPr>
          <w:rFonts w:asciiTheme="minorHAnsi" w:hAnsiTheme="minorHAnsi" w:cstheme="minorHAnsi"/>
          <w:szCs w:val="24"/>
        </w:rPr>
        <w:t xml:space="preserve">(86,3% de la población masculina) </w:t>
      </w:r>
      <w:r w:rsidR="007812CA" w:rsidRPr="004A5B07">
        <w:rPr>
          <w:rFonts w:asciiTheme="minorHAnsi" w:hAnsiTheme="minorHAnsi" w:cstheme="minorHAnsi"/>
          <w:szCs w:val="24"/>
        </w:rPr>
        <w:t>y un escaso registro de la actividad de las mujeres</w:t>
      </w:r>
      <w:r w:rsidR="00B35BE8" w:rsidRPr="004A5B07">
        <w:rPr>
          <w:rFonts w:asciiTheme="minorHAnsi" w:hAnsiTheme="minorHAnsi" w:cstheme="minorHAnsi"/>
          <w:szCs w:val="24"/>
        </w:rPr>
        <w:t xml:space="preserve"> (12,7% de la población femenina)</w:t>
      </w:r>
      <w:r w:rsidR="007812CA" w:rsidRPr="004A5B07">
        <w:rPr>
          <w:rFonts w:asciiTheme="minorHAnsi" w:hAnsiTheme="minorHAnsi" w:cstheme="minorHAnsi"/>
          <w:szCs w:val="24"/>
        </w:rPr>
        <w:t>. E</w:t>
      </w:r>
      <w:r w:rsidR="00B35BE8" w:rsidRPr="004A5B07">
        <w:rPr>
          <w:rFonts w:asciiTheme="minorHAnsi" w:hAnsiTheme="minorHAnsi" w:cstheme="minorHAnsi"/>
          <w:szCs w:val="24"/>
        </w:rPr>
        <w:t>l</w:t>
      </w:r>
      <w:r w:rsidR="007812CA" w:rsidRPr="004A5B07">
        <w:rPr>
          <w:rFonts w:asciiTheme="minorHAnsi" w:hAnsiTheme="minorHAnsi" w:cstheme="minorHAnsi"/>
          <w:szCs w:val="24"/>
        </w:rPr>
        <w:t xml:space="preserve"> escaso porcentaje de mujeres que aparecen con ocupación</w:t>
      </w:r>
      <w:r w:rsidR="00B35BE8" w:rsidRPr="004A5B07">
        <w:rPr>
          <w:rFonts w:asciiTheme="minorHAnsi" w:hAnsiTheme="minorHAnsi" w:cstheme="minorHAnsi"/>
          <w:szCs w:val="24"/>
        </w:rPr>
        <w:t xml:space="preserve"> </w:t>
      </w:r>
      <w:r w:rsidR="007812CA" w:rsidRPr="004A5B07">
        <w:rPr>
          <w:rFonts w:asciiTheme="minorHAnsi" w:hAnsiTheme="minorHAnsi" w:cstheme="minorHAnsi"/>
          <w:szCs w:val="24"/>
        </w:rPr>
        <w:t xml:space="preserve">es resultado del típico subregistro de la actividad femenina </w:t>
      </w:r>
      <w:r w:rsidR="00B35BE8" w:rsidRPr="004A5B07">
        <w:rPr>
          <w:rFonts w:asciiTheme="minorHAnsi" w:hAnsiTheme="minorHAnsi" w:cstheme="minorHAnsi"/>
          <w:szCs w:val="24"/>
        </w:rPr>
        <w:t xml:space="preserve">en </w:t>
      </w:r>
      <w:r w:rsidR="007812CA" w:rsidRPr="004A5B07">
        <w:rPr>
          <w:rFonts w:asciiTheme="minorHAnsi" w:hAnsiTheme="minorHAnsi" w:cstheme="minorHAnsi"/>
          <w:szCs w:val="24"/>
        </w:rPr>
        <w:t>las fuentes censales del estado liberal.</w:t>
      </w:r>
    </w:p>
    <w:p w14:paraId="70F759F1" w14:textId="758F940B" w:rsidR="007812CA" w:rsidRPr="004A5B07" w:rsidRDefault="00B35BE8" w:rsidP="001F15BB">
      <w:pPr>
        <w:ind w:firstLine="708"/>
        <w:jc w:val="both"/>
        <w:rPr>
          <w:rFonts w:asciiTheme="minorHAnsi" w:hAnsiTheme="minorHAnsi" w:cstheme="minorHAnsi"/>
          <w:szCs w:val="24"/>
        </w:rPr>
      </w:pPr>
      <w:r w:rsidRPr="004A5B07">
        <w:rPr>
          <w:rFonts w:asciiTheme="minorHAnsi" w:hAnsiTheme="minorHAnsi" w:cstheme="minorHAnsi"/>
          <w:szCs w:val="24"/>
        </w:rPr>
        <w:t>E</w:t>
      </w:r>
      <w:r w:rsidR="007812CA" w:rsidRPr="004A5B07">
        <w:rPr>
          <w:rFonts w:asciiTheme="minorHAnsi" w:hAnsiTheme="minorHAnsi" w:cstheme="minorHAnsi"/>
          <w:szCs w:val="24"/>
        </w:rPr>
        <w:t>ste sesgo representa un obstáculo para el análisis histórico del trabajo</w:t>
      </w:r>
      <w:r w:rsidRPr="004A5B07">
        <w:rPr>
          <w:rFonts w:asciiTheme="minorHAnsi" w:hAnsiTheme="minorHAnsi" w:cstheme="minorHAnsi"/>
          <w:szCs w:val="24"/>
        </w:rPr>
        <w:t xml:space="preserve"> a través de esta fuente informativa</w:t>
      </w:r>
      <w:r w:rsidR="007812CA" w:rsidRPr="004A5B07">
        <w:rPr>
          <w:rFonts w:asciiTheme="minorHAnsi" w:hAnsiTheme="minorHAnsi" w:cstheme="minorHAnsi"/>
          <w:szCs w:val="24"/>
        </w:rPr>
        <w:t xml:space="preserve"> (Pérez-Fuentes &amp; Borderías, 2012, pp. 164-165). Con todo, en determinadas actividades</w:t>
      </w:r>
      <w:r w:rsidRPr="004A5B07">
        <w:rPr>
          <w:rFonts w:asciiTheme="minorHAnsi" w:hAnsiTheme="minorHAnsi" w:cstheme="minorHAnsi"/>
          <w:szCs w:val="24"/>
        </w:rPr>
        <w:t>, normalmente</w:t>
      </w:r>
      <w:r w:rsidR="007812CA" w:rsidRPr="004A5B07">
        <w:rPr>
          <w:rFonts w:asciiTheme="minorHAnsi" w:hAnsiTheme="minorHAnsi" w:cstheme="minorHAnsi"/>
          <w:szCs w:val="24"/>
        </w:rPr>
        <w:t xml:space="preserve"> </w:t>
      </w:r>
      <w:r w:rsidRPr="004A5B07">
        <w:rPr>
          <w:rFonts w:asciiTheme="minorHAnsi" w:hAnsiTheme="minorHAnsi" w:cstheme="minorHAnsi"/>
          <w:szCs w:val="24"/>
        </w:rPr>
        <w:t xml:space="preserve">en las que </w:t>
      </w:r>
      <w:r w:rsidR="007812CA" w:rsidRPr="004A5B07">
        <w:rPr>
          <w:rFonts w:asciiTheme="minorHAnsi" w:hAnsiTheme="minorHAnsi" w:cstheme="minorHAnsi"/>
          <w:szCs w:val="24"/>
        </w:rPr>
        <w:t xml:space="preserve">la participación de las </w:t>
      </w:r>
      <w:r w:rsidRPr="004A5B07">
        <w:rPr>
          <w:rFonts w:asciiTheme="minorHAnsi" w:hAnsiTheme="minorHAnsi" w:cstheme="minorHAnsi"/>
          <w:szCs w:val="24"/>
        </w:rPr>
        <w:t xml:space="preserve">trabajadoras </w:t>
      </w:r>
      <w:r w:rsidR="007812CA" w:rsidRPr="004A5B07">
        <w:rPr>
          <w:rFonts w:asciiTheme="minorHAnsi" w:hAnsiTheme="minorHAnsi" w:cstheme="minorHAnsi"/>
          <w:szCs w:val="24"/>
        </w:rPr>
        <w:t>era elevada o exclusiva, actividades “fem</w:t>
      </w:r>
      <w:r w:rsidR="00D96EE8" w:rsidRPr="004A5B07">
        <w:rPr>
          <w:rFonts w:asciiTheme="minorHAnsi" w:hAnsiTheme="minorHAnsi" w:cstheme="minorHAnsi"/>
          <w:szCs w:val="24"/>
        </w:rPr>
        <w:t>i</w:t>
      </w:r>
      <w:r w:rsidR="007812CA" w:rsidRPr="004A5B07">
        <w:rPr>
          <w:rFonts w:asciiTheme="minorHAnsi" w:hAnsiTheme="minorHAnsi" w:cstheme="minorHAnsi"/>
          <w:szCs w:val="24"/>
        </w:rPr>
        <w:t>niz</w:t>
      </w:r>
      <w:r w:rsidR="00D96EE8" w:rsidRPr="004A5B07">
        <w:rPr>
          <w:rFonts w:asciiTheme="minorHAnsi" w:hAnsiTheme="minorHAnsi" w:cstheme="minorHAnsi"/>
          <w:szCs w:val="24"/>
        </w:rPr>
        <w:t>a</w:t>
      </w:r>
      <w:r w:rsidR="007812CA" w:rsidRPr="004A5B07">
        <w:rPr>
          <w:rFonts w:asciiTheme="minorHAnsi" w:hAnsiTheme="minorHAnsi" w:cstheme="minorHAnsi"/>
          <w:szCs w:val="24"/>
        </w:rPr>
        <w:t>das”</w:t>
      </w:r>
      <w:r w:rsidRPr="004A5B07">
        <w:rPr>
          <w:rFonts w:asciiTheme="minorHAnsi" w:hAnsiTheme="minorHAnsi" w:cstheme="minorHAnsi"/>
          <w:szCs w:val="24"/>
        </w:rPr>
        <w:t xml:space="preserve">, </w:t>
      </w:r>
      <w:r w:rsidR="007812CA" w:rsidRPr="004A5B07">
        <w:rPr>
          <w:rFonts w:asciiTheme="minorHAnsi" w:hAnsiTheme="minorHAnsi" w:cstheme="minorHAnsi"/>
          <w:szCs w:val="24"/>
        </w:rPr>
        <w:t xml:space="preserve">el registro de la actividad se realizaba con bastante regularidad. El caso más evidente de este registro de la actividad femenina lo presentan las sirvientas (Pallol, Carballo </w:t>
      </w:r>
      <w:r w:rsidR="00D96EE8" w:rsidRPr="004A5B07">
        <w:rPr>
          <w:rFonts w:asciiTheme="minorHAnsi" w:hAnsiTheme="minorHAnsi" w:cstheme="minorHAnsi"/>
          <w:szCs w:val="24"/>
        </w:rPr>
        <w:t>y</w:t>
      </w:r>
      <w:r w:rsidR="007812CA" w:rsidRPr="004A5B07">
        <w:rPr>
          <w:rFonts w:asciiTheme="minorHAnsi" w:hAnsiTheme="minorHAnsi" w:cstheme="minorHAnsi"/>
          <w:szCs w:val="24"/>
        </w:rPr>
        <w:t xml:space="preserve"> Vicente, 2010, p. 149), quienes aparecían </w:t>
      </w:r>
      <w:r w:rsidRPr="004A5B07">
        <w:rPr>
          <w:rFonts w:asciiTheme="minorHAnsi" w:hAnsiTheme="minorHAnsi" w:cstheme="minorHAnsi"/>
          <w:szCs w:val="24"/>
        </w:rPr>
        <w:t xml:space="preserve">domiciliadas </w:t>
      </w:r>
      <w:r w:rsidR="007812CA" w:rsidRPr="004A5B07">
        <w:rPr>
          <w:rFonts w:asciiTheme="minorHAnsi" w:hAnsiTheme="minorHAnsi" w:cstheme="minorHAnsi"/>
          <w:szCs w:val="24"/>
        </w:rPr>
        <w:t>regularmente en los hogares que las empleaban como internas, pero que también eran identificadas en muchos casos cuando realizaban este trabajo como externas. El registro de las sirvientas en los padrones de habitantes ha facilitado el estudio de estas trabajadoras en la España de la segunda mitad del siglo XIX y el primer tercio del XX.</w:t>
      </w:r>
    </w:p>
    <w:p w14:paraId="5C427560" w14:textId="73973AC5" w:rsidR="007812CA" w:rsidRPr="004A5B07" w:rsidRDefault="007812CA" w:rsidP="001F15BB">
      <w:pPr>
        <w:ind w:firstLine="708"/>
        <w:jc w:val="both"/>
        <w:rPr>
          <w:rFonts w:asciiTheme="minorHAnsi" w:hAnsiTheme="minorHAnsi" w:cstheme="minorHAnsi"/>
          <w:szCs w:val="24"/>
        </w:rPr>
      </w:pPr>
      <w:r w:rsidRPr="004A5B07">
        <w:rPr>
          <w:rFonts w:asciiTheme="minorHAnsi" w:hAnsiTheme="minorHAnsi" w:cstheme="minorHAnsi"/>
        </w:rPr>
        <w:t xml:space="preserve">El análisis de la evolución de la presencia de las sirvientas en los mercados laborales de estas capitales ha requerido del empleo de taxonomías que permitieran enmarcan las transformaciones y cambios </w:t>
      </w:r>
      <w:r w:rsidR="000A0F1A" w:rsidRPr="004A5B07">
        <w:rPr>
          <w:rFonts w:asciiTheme="minorHAnsi" w:hAnsiTheme="minorHAnsi" w:cstheme="minorHAnsi"/>
        </w:rPr>
        <w:t>laborales y sociales</w:t>
      </w:r>
      <w:r w:rsidRPr="004A5B07">
        <w:rPr>
          <w:rFonts w:asciiTheme="minorHAnsi" w:hAnsiTheme="minorHAnsi" w:cstheme="minorHAnsi"/>
        </w:rPr>
        <w:t xml:space="preserve">. Para la prospección del cambio laboral se ha empleado el sistema de clasificación ocupacional PSTI </w:t>
      </w:r>
      <w:r w:rsidR="00DB418C" w:rsidRPr="004A5B07">
        <w:rPr>
          <w:rFonts w:asciiTheme="minorHAnsi" w:hAnsiTheme="minorHAnsi" w:cstheme="minorHAnsi"/>
        </w:rPr>
        <w:t>d</w:t>
      </w:r>
      <w:r w:rsidRPr="004A5B07">
        <w:rPr>
          <w:rFonts w:asciiTheme="minorHAnsi" w:hAnsiTheme="minorHAnsi" w:cstheme="minorHAnsi"/>
        </w:rPr>
        <w:t xml:space="preserve">e E. A. Wrigley y </w:t>
      </w:r>
      <w:r w:rsidRPr="004A5B07">
        <w:rPr>
          <w:rFonts w:asciiTheme="minorHAnsi" w:hAnsiTheme="minorHAnsi" w:cstheme="minorHAnsi"/>
          <w:shd w:val="clear" w:color="auto" w:fill="FFFFFF"/>
        </w:rPr>
        <w:t xml:space="preserve">The Cambridge Group for the History of Population &amp; Social Structure, </w:t>
      </w:r>
      <w:r w:rsidRPr="004A5B07">
        <w:rPr>
          <w:rFonts w:asciiTheme="minorHAnsi" w:hAnsiTheme="minorHAnsi" w:cstheme="minorHAnsi"/>
        </w:rPr>
        <w:t xml:space="preserve">una taxonomía ocupacional </w:t>
      </w:r>
      <w:r w:rsidRPr="004A5B07">
        <w:rPr>
          <w:rFonts w:asciiTheme="minorHAnsi" w:hAnsiTheme="minorHAnsi" w:cstheme="minorHAnsi"/>
          <w:shd w:val="clear" w:color="auto" w:fill="FFFFFF"/>
        </w:rPr>
        <w:t>basada en una distribución de las ocupaciones por sectores económicos. Para el estudio del cambio en la estructura social se ha empleado HI</w:t>
      </w:r>
      <w:r w:rsidRPr="004A5B07">
        <w:rPr>
          <w:rFonts w:asciiTheme="minorHAnsi" w:hAnsiTheme="minorHAnsi" w:cstheme="minorHAnsi"/>
        </w:rPr>
        <w:t xml:space="preserve">SCLASS (A Historical International Social Class Scheme), el sistema de clasificación social </w:t>
      </w:r>
      <w:r w:rsidR="000A0F1A" w:rsidRPr="004A5B07">
        <w:rPr>
          <w:rFonts w:asciiTheme="minorHAnsi" w:hAnsiTheme="minorHAnsi" w:cstheme="minorHAnsi"/>
        </w:rPr>
        <w:t xml:space="preserve">ideado </w:t>
      </w:r>
      <w:r w:rsidRPr="004A5B07">
        <w:rPr>
          <w:rFonts w:asciiTheme="minorHAnsi" w:hAnsiTheme="minorHAnsi" w:cstheme="minorHAnsi"/>
        </w:rPr>
        <w:t xml:space="preserve">por Marco H. D. van Leeuwen and Ineke Maas (2011) a partir de las categorías ocupacionales de HISCO (Historical International Standard Classification of Occupations); sistema </w:t>
      </w:r>
      <w:r w:rsidR="00F049FF" w:rsidRPr="004A5B07">
        <w:rPr>
          <w:rFonts w:asciiTheme="minorHAnsi" w:hAnsiTheme="minorHAnsi" w:cstheme="minorHAnsi"/>
        </w:rPr>
        <w:t xml:space="preserve">que se </w:t>
      </w:r>
      <w:r w:rsidRPr="004A5B07">
        <w:rPr>
          <w:rFonts w:asciiTheme="minorHAnsi" w:hAnsiTheme="minorHAnsi" w:cstheme="minorHAnsi"/>
        </w:rPr>
        <w:t xml:space="preserve">articula en torno a doce categorías sociales, cinco de las cuales aglutinan al trabajo no manual y siete al trabajo manual; estas últimas se </w:t>
      </w:r>
      <w:r w:rsidRPr="004A5B07">
        <w:rPr>
          <w:rFonts w:asciiTheme="minorHAnsi" w:hAnsiTheme="minorHAnsi" w:cstheme="minorHAnsi"/>
        </w:rPr>
        <w:lastRenderedPageBreak/>
        <w:t>segmentan a su vez en dos subgrupos, uno que aglutina el trabajo manual cualificado y otro al trabajo manual no cualificado.</w:t>
      </w:r>
      <w:r w:rsidR="00B40BAE" w:rsidRPr="004A5B07">
        <w:rPr>
          <w:rStyle w:val="Refdenotaalpie"/>
          <w:rFonts w:asciiTheme="minorHAnsi" w:hAnsiTheme="minorHAnsi" w:cstheme="minorHAnsi"/>
          <w:szCs w:val="24"/>
        </w:rPr>
        <w:t xml:space="preserve"> </w:t>
      </w:r>
      <w:r w:rsidR="00B40BAE" w:rsidRPr="004A5B07">
        <w:rPr>
          <w:rStyle w:val="Refdenotaalpie"/>
          <w:rFonts w:asciiTheme="minorHAnsi" w:hAnsiTheme="minorHAnsi" w:cstheme="minorHAnsi"/>
          <w:szCs w:val="24"/>
        </w:rPr>
        <w:footnoteReference w:id="1"/>
      </w:r>
    </w:p>
    <w:p w14:paraId="434382C0" w14:textId="77777777" w:rsidR="00DB418C" w:rsidRDefault="00DB418C" w:rsidP="00B35BE8">
      <w:pPr>
        <w:jc w:val="both"/>
        <w:rPr>
          <w:rFonts w:asciiTheme="minorHAnsi" w:hAnsiTheme="minorHAnsi" w:cstheme="minorHAnsi"/>
        </w:rPr>
      </w:pPr>
    </w:p>
    <w:p w14:paraId="513B9274" w14:textId="77777777" w:rsidR="00634747" w:rsidRPr="004A5B07" w:rsidRDefault="00634747" w:rsidP="00B35BE8">
      <w:pPr>
        <w:jc w:val="both"/>
        <w:rPr>
          <w:rFonts w:asciiTheme="minorHAnsi" w:hAnsiTheme="minorHAnsi" w:cstheme="minorHAnsi"/>
        </w:rPr>
      </w:pPr>
    </w:p>
    <w:p w14:paraId="6DACE12F" w14:textId="255C8E96" w:rsidR="00E80ABC" w:rsidRPr="004A5B07" w:rsidRDefault="00E80ABC" w:rsidP="00BB0E4C">
      <w:pPr>
        <w:rPr>
          <w:rFonts w:asciiTheme="minorHAnsi" w:hAnsiTheme="minorHAnsi" w:cstheme="minorHAnsi"/>
          <w:b/>
          <w:bCs/>
          <w:szCs w:val="24"/>
        </w:rPr>
      </w:pPr>
      <w:r w:rsidRPr="004A5B07">
        <w:rPr>
          <w:rFonts w:asciiTheme="minorHAnsi" w:hAnsiTheme="minorHAnsi" w:cstheme="minorHAnsi"/>
          <w:b/>
          <w:bCs/>
          <w:szCs w:val="24"/>
        </w:rPr>
        <w:t xml:space="preserve">4. Resultados </w:t>
      </w:r>
      <w:r w:rsidR="0092276F" w:rsidRPr="004A5B07">
        <w:rPr>
          <w:rFonts w:asciiTheme="minorHAnsi" w:hAnsiTheme="minorHAnsi" w:cstheme="minorHAnsi"/>
          <w:b/>
          <w:bCs/>
          <w:szCs w:val="24"/>
        </w:rPr>
        <w:t xml:space="preserve">y conclusiones </w:t>
      </w:r>
      <w:r w:rsidRPr="004A5B07">
        <w:rPr>
          <w:rFonts w:asciiTheme="minorHAnsi" w:hAnsiTheme="minorHAnsi" w:cstheme="minorHAnsi"/>
          <w:b/>
          <w:bCs/>
          <w:szCs w:val="24"/>
        </w:rPr>
        <w:t>de la investigación</w:t>
      </w:r>
    </w:p>
    <w:p w14:paraId="224042B4" w14:textId="77777777" w:rsidR="00634747" w:rsidRDefault="00634747" w:rsidP="00BB0E4C">
      <w:pPr>
        <w:jc w:val="both"/>
        <w:rPr>
          <w:rFonts w:asciiTheme="minorHAnsi" w:hAnsiTheme="minorHAnsi" w:cstheme="minorHAnsi"/>
          <w:szCs w:val="24"/>
        </w:rPr>
      </w:pPr>
    </w:p>
    <w:p w14:paraId="548DD5E8" w14:textId="756E4454" w:rsidR="0092276F" w:rsidRPr="004A5B07" w:rsidRDefault="002A03BD" w:rsidP="00BB0E4C">
      <w:pPr>
        <w:jc w:val="both"/>
        <w:rPr>
          <w:rFonts w:asciiTheme="minorHAnsi" w:hAnsiTheme="minorHAnsi" w:cstheme="minorHAnsi"/>
          <w:szCs w:val="24"/>
        </w:rPr>
      </w:pPr>
      <w:r w:rsidRPr="004A5B07">
        <w:rPr>
          <w:rFonts w:asciiTheme="minorHAnsi" w:hAnsiTheme="minorHAnsi" w:cstheme="minorHAnsi"/>
          <w:szCs w:val="24"/>
        </w:rPr>
        <w:t>Cuatro aspectos caben destacar en la historia de la presencia de las sirvientas en las capitales andaluzas.</w:t>
      </w:r>
    </w:p>
    <w:p w14:paraId="69FE9239" w14:textId="01422689" w:rsidR="001B188C" w:rsidRPr="004A5B07" w:rsidRDefault="003A226A" w:rsidP="00BB0E4C">
      <w:pPr>
        <w:jc w:val="both"/>
        <w:rPr>
          <w:rFonts w:asciiTheme="minorHAnsi" w:hAnsiTheme="minorHAnsi" w:cstheme="minorHAnsi"/>
          <w:szCs w:val="24"/>
        </w:rPr>
      </w:pPr>
      <w:r w:rsidRPr="004A5B07">
        <w:rPr>
          <w:rFonts w:asciiTheme="minorHAnsi" w:hAnsiTheme="minorHAnsi" w:cstheme="minorHAnsi"/>
          <w:szCs w:val="24"/>
        </w:rPr>
        <w:t>1</w:t>
      </w:r>
      <w:r w:rsidR="00BB0E4C" w:rsidRPr="004A5B07">
        <w:rPr>
          <w:rFonts w:asciiTheme="minorHAnsi" w:hAnsiTheme="minorHAnsi" w:cstheme="minorHAnsi"/>
          <w:szCs w:val="24"/>
        </w:rPr>
        <w:t>º)</w:t>
      </w:r>
      <w:r w:rsidRPr="004A5B07">
        <w:rPr>
          <w:rFonts w:asciiTheme="minorHAnsi" w:hAnsiTheme="minorHAnsi" w:cstheme="minorHAnsi"/>
          <w:szCs w:val="24"/>
        </w:rPr>
        <w:t xml:space="preserve"> </w:t>
      </w:r>
      <w:r w:rsidR="001B188C" w:rsidRPr="004A5B07">
        <w:rPr>
          <w:rFonts w:asciiTheme="minorHAnsi" w:hAnsiTheme="minorHAnsi" w:cstheme="minorHAnsi"/>
          <w:szCs w:val="24"/>
        </w:rPr>
        <w:t xml:space="preserve">Las sirvientas conformaban uno de los grupos ocupacionales más importantes de las capitales andaluzas en los años 1930. </w:t>
      </w:r>
      <w:r w:rsidR="009C2029" w:rsidRPr="004A5B07">
        <w:rPr>
          <w:rFonts w:asciiTheme="minorHAnsi" w:hAnsiTheme="minorHAnsi" w:cstheme="minorHAnsi"/>
          <w:szCs w:val="24"/>
        </w:rPr>
        <w:t xml:space="preserve">Según la información de los padrones de habitantes, </w:t>
      </w:r>
      <w:r w:rsidR="0039707D" w:rsidRPr="004A5B07">
        <w:rPr>
          <w:rFonts w:asciiTheme="minorHAnsi" w:hAnsiTheme="minorHAnsi" w:cstheme="minorHAnsi"/>
          <w:szCs w:val="24"/>
        </w:rPr>
        <w:t>tras el declive de</w:t>
      </w:r>
      <w:r w:rsidR="00B843AF" w:rsidRPr="004A5B07">
        <w:rPr>
          <w:rFonts w:asciiTheme="minorHAnsi" w:hAnsiTheme="minorHAnsi" w:cstheme="minorHAnsi"/>
          <w:szCs w:val="24"/>
        </w:rPr>
        <w:t xml:space="preserve"> las últimas décadas del siglo XIX,</w:t>
      </w:r>
      <w:r w:rsidR="0039707D" w:rsidRPr="004A5B07">
        <w:rPr>
          <w:rFonts w:asciiTheme="minorHAnsi" w:hAnsiTheme="minorHAnsi" w:cstheme="minorHAnsi"/>
          <w:szCs w:val="24"/>
        </w:rPr>
        <w:t xml:space="preserve"> en los 1930´s la presencia de estas trabajadoras </w:t>
      </w:r>
      <w:r w:rsidR="001B188C" w:rsidRPr="004A5B07">
        <w:rPr>
          <w:rFonts w:asciiTheme="minorHAnsi" w:hAnsiTheme="minorHAnsi" w:cstheme="minorHAnsi"/>
          <w:szCs w:val="24"/>
        </w:rPr>
        <w:t>casi había recuperado el peso relativo que ostenta</w:t>
      </w:r>
      <w:r w:rsidR="0039707D" w:rsidRPr="004A5B07">
        <w:rPr>
          <w:rFonts w:asciiTheme="minorHAnsi" w:hAnsiTheme="minorHAnsi" w:cstheme="minorHAnsi"/>
          <w:szCs w:val="24"/>
        </w:rPr>
        <w:t xml:space="preserve">ban </w:t>
      </w:r>
      <w:r w:rsidR="001B188C" w:rsidRPr="004A5B07">
        <w:rPr>
          <w:rFonts w:asciiTheme="minorHAnsi" w:hAnsiTheme="minorHAnsi" w:cstheme="minorHAnsi"/>
          <w:szCs w:val="24"/>
        </w:rPr>
        <w:t xml:space="preserve">siete décadas antes, en 1859. </w:t>
      </w:r>
      <w:r w:rsidR="0039707D" w:rsidRPr="004A5B07">
        <w:rPr>
          <w:rFonts w:asciiTheme="minorHAnsi" w:hAnsiTheme="minorHAnsi" w:cstheme="minorHAnsi"/>
          <w:szCs w:val="24"/>
        </w:rPr>
        <w:t>Y n</w:t>
      </w:r>
      <w:r w:rsidR="00EC60D6" w:rsidRPr="004A5B07">
        <w:rPr>
          <w:rFonts w:asciiTheme="minorHAnsi" w:hAnsiTheme="minorHAnsi" w:cstheme="minorHAnsi"/>
          <w:szCs w:val="24"/>
        </w:rPr>
        <w:t xml:space="preserve">unca </w:t>
      </w:r>
      <w:r w:rsidR="001B188C" w:rsidRPr="004A5B07">
        <w:rPr>
          <w:rFonts w:asciiTheme="minorHAnsi" w:hAnsiTheme="minorHAnsi" w:cstheme="minorHAnsi"/>
          <w:szCs w:val="24"/>
        </w:rPr>
        <w:t xml:space="preserve">estas capitales habían contado con un número tan </w:t>
      </w:r>
      <w:r w:rsidR="00EC60D6" w:rsidRPr="004A5B07">
        <w:rPr>
          <w:rFonts w:asciiTheme="minorHAnsi" w:hAnsiTheme="minorHAnsi" w:cstheme="minorHAnsi"/>
          <w:szCs w:val="24"/>
        </w:rPr>
        <w:t>elevado</w:t>
      </w:r>
      <w:r w:rsidR="001B188C" w:rsidRPr="004A5B07">
        <w:rPr>
          <w:rFonts w:asciiTheme="minorHAnsi" w:hAnsiTheme="minorHAnsi" w:cstheme="minorHAnsi"/>
          <w:szCs w:val="24"/>
        </w:rPr>
        <w:t xml:space="preserve"> de sirvientas.</w:t>
      </w:r>
    </w:p>
    <w:p w14:paraId="790085A0" w14:textId="203FCB43" w:rsidR="00EC60D6" w:rsidRPr="004A5B07" w:rsidRDefault="00EC60D6" w:rsidP="00BB0E4C">
      <w:pPr>
        <w:jc w:val="both"/>
        <w:rPr>
          <w:rFonts w:asciiTheme="minorHAnsi" w:hAnsiTheme="minorHAnsi" w:cstheme="minorHAnsi"/>
          <w:szCs w:val="24"/>
        </w:rPr>
      </w:pPr>
      <w:r w:rsidRPr="004A5B07">
        <w:rPr>
          <w:rFonts w:asciiTheme="minorHAnsi" w:hAnsiTheme="minorHAnsi" w:cstheme="minorHAnsi"/>
          <w:szCs w:val="24"/>
        </w:rPr>
        <w:t xml:space="preserve">Un peso </w:t>
      </w:r>
      <w:r w:rsidR="0039707D" w:rsidRPr="004A5B07">
        <w:rPr>
          <w:rFonts w:asciiTheme="minorHAnsi" w:hAnsiTheme="minorHAnsi" w:cstheme="minorHAnsi"/>
          <w:szCs w:val="24"/>
        </w:rPr>
        <w:t xml:space="preserve">de la </w:t>
      </w:r>
      <w:r w:rsidRPr="004A5B07">
        <w:rPr>
          <w:rFonts w:asciiTheme="minorHAnsi" w:hAnsiTheme="minorHAnsi" w:cstheme="minorHAnsi"/>
          <w:szCs w:val="24"/>
        </w:rPr>
        <w:t>ocupaci</w:t>
      </w:r>
      <w:r w:rsidR="0039707D" w:rsidRPr="004A5B07">
        <w:rPr>
          <w:rFonts w:asciiTheme="minorHAnsi" w:hAnsiTheme="minorHAnsi" w:cstheme="minorHAnsi"/>
          <w:szCs w:val="24"/>
        </w:rPr>
        <w:t xml:space="preserve">ón </w:t>
      </w:r>
      <w:r w:rsidRPr="004A5B07">
        <w:rPr>
          <w:rFonts w:asciiTheme="minorHAnsi" w:hAnsiTheme="minorHAnsi" w:cstheme="minorHAnsi"/>
          <w:szCs w:val="24"/>
        </w:rPr>
        <w:t xml:space="preserve">que, dado el predominio entre estas trabajadoras de mujeres jóvenes, era especialmente significativo entre </w:t>
      </w:r>
      <w:r w:rsidR="00A448F6" w:rsidRPr="004A5B07">
        <w:rPr>
          <w:rFonts w:asciiTheme="minorHAnsi" w:hAnsiTheme="minorHAnsi" w:cstheme="minorHAnsi"/>
          <w:szCs w:val="24"/>
        </w:rPr>
        <w:t xml:space="preserve">los grupos de menor edad de </w:t>
      </w:r>
      <w:r w:rsidRPr="004A5B07">
        <w:rPr>
          <w:rFonts w:asciiTheme="minorHAnsi" w:hAnsiTheme="minorHAnsi" w:cstheme="minorHAnsi"/>
          <w:szCs w:val="24"/>
        </w:rPr>
        <w:t>l</w:t>
      </w:r>
      <w:r w:rsidR="00A448F6" w:rsidRPr="004A5B07">
        <w:rPr>
          <w:rFonts w:asciiTheme="minorHAnsi" w:hAnsiTheme="minorHAnsi" w:cstheme="minorHAnsi"/>
          <w:szCs w:val="24"/>
        </w:rPr>
        <w:t xml:space="preserve">a </w:t>
      </w:r>
      <w:r w:rsidRPr="004A5B07">
        <w:rPr>
          <w:rFonts w:asciiTheme="minorHAnsi" w:hAnsiTheme="minorHAnsi" w:cstheme="minorHAnsi"/>
          <w:szCs w:val="24"/>
        </w:rPr>
        <w:t xml:space="preserve">población </w:t>
      </w:r>
      <w:r w:rsidR="00A448F6" w:rsidRPr="004A5B07">
        <w:rPr>
          <w:rFonts w:asciiTheme="minorHAnsi" w:hAnsiTheme="minorHAnsi" w:cstheme="minorHAnsi"/>
          <w:szCs w:val="24"/>
        </w:rPr>
        <w:t xml:space="preserve">activa </w:t>
      </w:r>
      <w:r w:rsidRPr="004A5B07">
        <w:rPr>
          <w:rFonts w:asciiTheme="minorHAnsi" w:hAnsiTheme="minorHAnsi" w:cstheme="minorHAnsi"/>
          <w:szCs w:val="24"/>
        </w:rPr>
        <w:t>femenina</w:t>
      </w:r>
      <w:r w:rsidR="00A448F6" w:rsidRPr="004A5B07">
        <w:rPr>
          <w:rFonts w:asciiTheme="minorHAnsi" w:hAnsiTheme="minorHAnsi" w:cstheme="minorHAnsi"/>
          <w:szCs w:val="24"/>
        </w:rPr>
        <w:t>.</w:t>
      </w:r>
    </w:p>
    <w:p w14:paraId="70F72B9A" w14:textId="4CB1F1BF" w:rsidR="00CA037D" w:rsidRPr="004A5B07" w:rsidRDefault="00E832A7" w:rsidP="00BB0E4C">
      <w:pPr>
        <w:jc w:val="both"/>
        <w:rPr>
          <w:rFonts w:asciiTheme="minorHAnsi" w:hAnsiTheme="minorHAnsi" w:cstheme="minorHAnsi"/>
          <w:szCs w:val="24"/>
        </w:rPr>
      </w:pPr>
      <w:r w:rsidRPr="004A5B07">
        <w:rPr>
          <w:rFonts w:asciiTheme="minorHAnsi" w:hAnsiTheme="minorHAnsi" w:cstheme="minorHAnsi"/>
          <w:szCs w:val="24"/>
        </w:rPr>
        <w:t xml:space="preserve">2º) </w:t>
      </w:r>
      <w:r w:rsidR="00DB14E3" w:rsidRPr="004A5B07">
        <w:rPr>
          <w:rFonts w:asciiTheme="minorHAnsi" w:hAnsiTheme="minorHAnsi" w:cstheme="minorHAnsi"/>
          <w:szCs w:val="24"/>
        </w:rPr>
        <w:t xml:space="preserve">La </w:t>
      </w:r>
      <w:r w:rsidR="0039707D" w:rsidRPr="004A5B07">
        <w:rPr>
          <w:rFonts w:asciiTheme="minorHAnsi" w:hAnsiTheme="minorHAnsi" w:cstheme="minorHAnsi"/>
          <w:szCs w:val="24"/>
        </w:rPr>
        <w:t>equivalencia del peso d</w:t>
      </w:r>
      <w:r w:rsidR="009C2029" w:rsidRPr="004A5B07">
        <w:rPr>
          <w:rFonts w:asciiTheme="minorHAnsi" w:hAnsiTheme="minorHAnsi" w:cstheme="minorHAnsi"/>
          <w:szCs w:val="24"/>
        </w:rPr>
        <w:t xml:space="preserve">e las sirvientas en la fecha inicial y </w:t>
      </w:r>
      <w:r w:rsidR="0039707D" w:rsidRPr="004A5B07">
        <w:rPr>
          <w:rFonts w:asciiTheme="minorHAnsi" w:hAnsiTheme="minorHAnsi" w:cstheme="minorHAnsi"/>
          <w:szCs w:val="24"/>
        </w:rPr>
        <w:t xml:space="preserve">la </w:t>
      </w:r>
      <w:r w:rsidR="009C2029" w:rsidRPr="004A5B07">
        <w:rPr>
          <w:rFonts w:asciiTheme="minorHAnsi" w:hAnsiTheme="minorHAnsi" w:cstheme="minorHAnsi"/>
          <w:szCs w:val="24"/>
        </w:rPr>
        <w:t xml:space="preserve">final del </w:t>
      </w:r>
      <w:r w:rsidR="00581742" w:rsidRPr="004A5B07">
        <w:rPr>
          <w:rFonts w:asciiTheme="minorHAnsi" w:hAnsiTheme="minorHAnsi" w:cstheme="minorHAnsi"/>
          <w:szCs w:val="24"/>
        </w:rPr>
        <w:t>período analizado</w:t>
      </w:r>
      <w:r w:rsidR="0039707D" w:rsidRPr="004A5B07">
        <w:rPr>
          <w:rFonts w:asciiTheme="minorHAnsi" w:hAnsiTheme="minorHAnsi" w:cstheme="minorHAnsi"/>
          <w:szCs w:val="24"/>
        </w:rPr>
        <w:t xml:space="preserve"> </w:t>
      </w:r>
      <w:r w:rsidR="00581742" w:rsidRPr="004A5B07">
        <w:rPr>
          <w:rFonts w:asciiTheme="minorHAnsi" w:hAnsiTheme="minorHAnsi" w:cstheme="minorHAnsi"/>
          <w:szCs w:val="24"/>
        </w:rPr>
        <w:t>no implicó</w:t>
      </w:r>
      <w:r w:rsidR="0039707D" w:rsidRPr="004A5B07">
        <w:rPr>
          <w:rFonts w:asciiTheme="minorHAnsi" w:hAnsiTheme="minorHAnsi" w:cstheme="minorHAnsi"/>
          <w:szCs w:val="24"/>
        </w:rPr>
        <w:t xml:space="preserve"> </w:t>
      </w:r>
      <w:r w:rsidR="00581742" w:rsidRPr="004A5B07">
        <w:rPr>
          <w:rFonts w:asciiTheme="minorHAnsi" w:hAnsiTheme="minorHAnsi" w:cstheme="minorHAnsi"/>
          <w:szCs w:val="24"/>
        </w:rPr>
        <w:t xml:space="preserve">que </w:t>
      </w:r>
      <w:r w:rsidR="0039707D" w:rsidRPr="004A5B07">
        <w:rPr>
          <w:rFonts w:asciiTheme="minorHAnsi" w:hAnsiTheme="minorHAnsi" w:cstheme="minorHAnsi"/>
          <w:szCs w:val="24"/>
        </w:rPr>
        <w:t xml:space="preserve">la ocupación se </w:t>
      </w:r>
      <w:r w:rsidR="00581742" w:rsidRPr="004A5B07">
        <w:rPr>
          <w:rFonts w:asciiTheme="minorHAnsi" w:hAnsiTheme="minorHAnsi" w:cstheme="minorHAnsi"/>
          <w:szCs w:val="24"/>
        </w:rPr>
        <w:t xml:space="preserve">mantuviera </w:t>
      </w:r>
      <w:r w:rsidR="0039707D" w:rsidRPr="004A5B07">
        <w:rPr>
          <w:rFonts w:asciiTheme="minorHAnsi" w:hAnsiTheme="minorHAnsi" w:cstheme="minorHAnsi"/>
          <w:szCs w:val="24"/>
        </w:rPr>
        <w:t>incólume</w:t>
      </w:r>
      <w:r w:rsidR="00581742" w:rsidRPr="004A5B07">
        <w:rPr>
          <w:rFonts w:asciiTheme="minorHAnsi" w:hAnsiTheme="minorHAnsi" w:cstheme="minorHAnsi"/>
          <w:szCs w:val="24"/>
        </w:rPr>
        <w:t>. Tres cambios de interés se dieron entre mediados del siglo XIX y el primer tercio del siglo XX</w:t>
      </w:r>
      <w:r w:rsidR="00CA037D" w:rsidRPr="004A5B07">
        <w:rPr>
          <w:rFonts w:asciiTheme="minorHAnsi" w:hAnsiTheme="minorHAnsi" w:cstheme="minorHAnsi"/>
          <w:szCs w:val="24"/>
        </w:rPr>
        <w:t>.</w:t>
      </w:r>
    </w:p>
    <w:p w14:paraId="57533F71" w14:textId="52711AB0" w:rsidR="002877C0" w:rsidRPr="004A5B07" w:rsidRDefault="00CA037D" w:rsidP="001F15BB">
      <w:pPr>
        <w:ind w:firstLine="708"/>
        <w:jc w:val="both"/>
        <w:rPr>
          <w:rFonts w:asciiTheme="minorHAnsi" w:hAnsiTheme="minorHAnsi" w:cstheme="minorHAnsi"/>
          <w:szCs w:val="24"/>
        </w:rPr>
      </w:pPr>
      <w:r w:rsidRPr="004A5B07">
        <w:rPr>
          <w:rFonts w:asciiTheme="minorHAnsi" w:hAnsiTheme="minorHAnsi" w:cstheme="minorHAnsi"/>
          <w:szCs w:val="24"/>
        </w:rPr>
        <w:t>El primer t</w:t>
      </w:r>
      <w:r w:rsidR="0039707D" w:rsidRPr="004A5B07">
        <w:rPr>
          <w:rFonts w:asciiTheme="minorHAnsi" w:hAnsiTheme="minorHAnsi" w:cstheme="minorHAnsi"/>
          <w:szCs w:val="24"/>
        </w:rPr>
        <w:t xml:space="preserve">uvo </w:t>
      </w:r>
      <w:r w:rsidRPr="004A5B07">
        <w:rPr>
          <w:rFonts w:asciiTheme="minorHAnsi" w:hAnsiTheme="minorHAnsi" w:cstheme="minorHAnsi"/>
          <w:szCs w:val="24"/>
        </w:rPr>
        <w:t>que ver con la</w:t>
      </w:r>
      <w:r w:rsidR="0039707D" w:rsidRPr="004A5B07">
        <w:rPr>
          <w:rFonts w:asciiTheme="minorHAnsi" w:hAnsiTheme="minorHAnsi" w:cstheme="minorHAnsi"/>
          <w:szCs w:val="24"/>
        </w:rPr>
        <w:t xml:space="preserve"> forma en qué se realizaba</w:t>
      </w:r>
      <w:r w:rsidRPr="004A5B07">
        <w:rPr>
          <w:rFonts w:asciiTheme="minorHAnsi" w:hAnsiTheme="minorHAnsi" w:cstheme="minorHAnsi"/>
          <w:szCs w:val="24"/>
        </w:rPr>
        <w:t xml:space="preserve">. Las sirvientas registradas </w:t>
      </w:r>
      <w:r w:rsidR="002877C0" w:rsidRPr="004A5B07">
        <w:rPr>
          <w:rFonts w:asciiTheme="minorHAnsi" w:hAnsiTheme="minorHAnsi" w:cstheme="minorHAnsi"/>
          <w:szCs w:val="24"/>
        </w:rPr>
        <w:t xml:space="preserve">en los padrones de habitantes </w:t>
      </w:r>
      <w:r w:rsidRPr="004A5B07">
        <w:rPr>
          <w:rFonts w:asciiTheme="minorHAnsi" w:hAnsiTheme="minorHAnsi" w:cstheme="minorHAnsi"/>
          <w:szCs w:val="24"/>
        </w:rPr>
        <w:t>en los domicilios de sus empleadores</w:t>
      </w:r>
      <w:r w:rsidR="004E09A5" w:rsidRPr="004A5B07">
        <w:rPr>
          <w:rFonts w:asciiTheme="minorHAnsi" w:hAnsiTheme="minorHAnsi" w:cstheme="minorHAnsi"/>
          <w:szCs w:val="24"/>
        </w:rPr>
        <w:t xml:space="preserve"> </w:t>
      </w:r>
      <w:r w:rsidRPr="004A5B07">
        <w:rPr>
          <w:rFonts w:asciiTheme="minorHAnsi" w:hAnsiTheme="minorHAnsi" w:cstheme="minorHAnsi"/>
          <w:szCs w:val="24"/>
        </w:rPr>
        <w:t>eran mayoritarias tanto en 1859 como en las últimas décadas del siglo XIX</w:t>
      </w:r>
      <w:r w:rsidR="002877C0" w:rsidRPr="004A5B07">
        <w:rPr>
          <w:rFonts w:asciiTheme="minorHAnsi" w:hAnsiTheme="minorHAnsi" w:cstheme="minorHAnsi"/>
          <w:szCs w:val="24"/>
        </w:rPr>
        <w:t xml:space="preserve">; </w:t>
      </w:r>
      <w:r w:rsidR="004E09A5" w:rsidRPr="004A5B07">
        <w:rPr>
          <w:rFonts w:asciiTheme="minorHAnsi" w:hAnsiTheme="minorHAnsi" w:cstheme="minorHAnsi"/>
          <w:szCs w:val="24"/>
        </w:rPr>
        <w:t xml:space="preserve">en ambas fechas solo </w:t>
      </w:r>
      <w:r w:rsidR="002877C0" w:rsidRPr="004A5B07">
        <w:rPr>
          <w:rFonts w:asciiTheme="minorHAnsi" w:hAnsiTheme="minorHAnsi" w:cstheme="minorHAnsi"/>
          <w:szCs w:val="24"/>
        </w:rPr>
        <w:t xml:space="preserve">un </w:t>
      </w:r>
      <w:r w:rsidR="004E09A5" w:rsidRPr="004A5B07">
        <w:rPr>
          <w:rFonts w:asciiTheme="minorHAnsi" w:hAnsiTheme="minorHAnsi" w:cstheme="minorHAnsi"/>
          <w:szCs w:val="24"/>
        </w:rPr>
        <w:t xml:space="preserve">pequeño </w:t>
      </w:r>
      <w:r w:rsidR="002877C0" w:rsidRPr="004A5B07">
        <w:rPr>
          <w:rFonts w:asciiTheme="minorHAnsi" w:hAnsiTheme="minorHAnsi" w:cstheme="minorHAnsi"/>
          <w:szCs w:val="24"/>
        </w:rPr>
        <w:t>porcentaje aparecían empadronadas en sus propios domicilios. En los años 1930 la</w:t>
      </w:r>
      <w:r w:rsidR="008055DC" w:rsidRPr="004A5B07">
        <w:rPr>
          <w:rFonts w:asciiTheme="minorHAnsi" w:hAnsiTheme="minorHAnsi" w:cstheme="minorHAnsi"/>
          <w:szCs w:val="24"/>
        </w:rPr>
        <w:t xml:space="preserve">s </w:t>
      </w:r>
      <w:r w:rsidR="002877C0" w:rsidRPr="004A5B07">
        <w:rPr>
          <w:rFonts w:asciiTheme="minorHAnsi" w:hAnsiTheme="minorHAnsi" w:cstheme="minorHAnsi"/>
          <w:szCs w:val="24"/>
        </w:rPr>
        <w:t>fuentes censales</w:t>
      </w:r>
      <w:r w:rsidR="008055DC" w:rsidRPr="004A5B07">
        <w:rPr>
          <w:rFonts w:asciiTheme="minorHAnsi" w:hAnsiTheme="minorHAnsi" w:cstheme="minorHAnsi"/>
          <w:szCs w:val="24"/>
        </w:rPr>
        <w:t xml:space="preserve"> seguían registrando un porcentaje de internas mayoritario, pero </w:t>
      </w:r>
      <w:r w:rsidR="002877C0" w:rsidRPr="004A5B07">
        <w:rPr>
          <w:rFonts w:asciiTheme="minorHAnsi" w:hAnsiTheme="minorHAnsi" w:cstheme="minorHAnsi"/>
          <w:szCs w:val="24"/>
        </w:rPr>
        <w:t>en</w:t>
      </w:r>
      <w:r w:rsidR="008055DC" w:rsidRPr="004A5B07">
        <w:rPr>
          <w:rFonts w:asciiTheme="minorHAnsi" w:hAnsiTheme="minorHAnsi" w:cstheme="minorHAnsi"/>
          <w:szCs w:val="24"/>
        </w:rPr>
        <w:t xml:space="preserve"> todas las capitales el porcentaje de sirvientas domiciliadas en sus propios hogares se había incrementado. Es decir, </w:t>
      </w:r>
      <w:r w:rsidR="004E09A5" w:rsidRPr="004A5B07">
        <w:rPr>
          <w:rFonts w:asciiTheme="minorHAnsi" w:hAnsiTheme="minorHAnsi" w:cstheme="minorHAnsi"/>
          <w:szCs w:val="24"/>
        </w:rPr>
        <w:t xml:space="preserve">y </w:t>
      </w:r>
      <w:r w:rsidR="008055DC" w:rsidRPr="004A5B07">
        <w:rPr>
          <w:rFonts w:asciiTheme="minorHAnsi" w:hAnsiTheme="minorHAnsi" w:cstheme="minorHAnsi"/>
          <w:szCs w:val="24"/>
        </w:rPr>
        <w:t>según esta información</w:t>
      </w:r>
      <w:r w:rsidR="004E09A5" w:rsidRPr="004A5B07">
        <w:rPr>
          <w:rFonts w:asciiTheme="minorHAnsi" w:hAnsiTheme="minorHAnsi" w:cstheme="minorHAnsi"/>
          <w:szCs w:val="24"/>
        </w:rPr>
        <w:t>,</w:t>
      </w:r>
      <w:r w:rsidR="008055DC" w:rsidRPr="004A5B07">
        <w:rPr>
          <w:rFonts w:asciiTheme="minorHAnsi" w:hAnsiTheme="minorHAnsi" w:cstheme="minorHAnsi"/>
          <w:szCs w:val="24"/>
        </w:rPr>
        <w:t xml:space="preserve"> entre la segunda mitad del siglo XIX y los años 1930 se habría producido una evolución desde un modelo “tradicional” de servir, el basado en la empleada interna, a un modelo mixto, con predominio aún de las internas</w:t>
      </w:r>
      <w:r w:rsidR="004E09A5" w:rsidRPr="004A5B07">
        <w:rPr>
          <w:rFonts w:asciiTheme="minorHAnsi" w:hAnsiTheme="minorHAnsi" w:cstheme="minorHAnsi"/>
          <w:szCs w:val="24"/>
        </w:rPr>
        <w:t xml:space="preserve">, </w:t>
      </w:r>
      <w:r w:rsidR="008055DC" w:rsidRPr="004A5B07">
        <w:rPr>
          <w:rFonts w:asciiTheme="minorHAnsi" w:hAnsiTheme="minorHAnsi" w:cstheme="minorHAnsi"/>
          <w:szCs w:val="24"/>
        </w:rPr>
        <w:t xml:space="preserve">pero </w:t>
      </w:r>
      <w:r w:rsidR="004E09A5" w:rsidRPr="004A5B07">
        <w:rPr>
          <w:rFonts w:asciiTheme="minorHAnsi" w:hAnsiTheme="minorHAnsi" w:cstheme="minorHAnsi"/>
          <w:szCs w:val="24"/>
        </w:rPr>
        <w:t xml:space="preserve">ya </w:t>
      </w:r>
      <w:r w:rsidR="008055DC" w:rsidRPr="004A5B07">
        <w:rPr>
          <w:rFonts w:asciiTheme="minorHAnsi" w:hAnsiTheme="minorHAnsi" w:cstheme="minorHAnsi"/>
          <w:szCs w:val="24"/>
        </w:rPr>
        <w:t>con una destacada presencia de la externa (o sirvienta por horas</w:t>
      </w:r>
      <w:r w:rsidR="004E09A5" w:rsidRPr="004A5B07">
        <w:rPr>
          <w:rFonts w:asciiTheme="minorHAnsi" w:hAnsiTheme="minorHAnsi" w:cstheme="minorHAnsi"/>
          <w:szCs w:val="24"/>
        </w:rPr>
        <w:t xml:space="preserve"> o jornada</w:t>
      </w:r>
      <w:r w:rsidR="008055DC" w:rsidRPr="004A5B07">
        <w:rPr>
          <w:rFonts w:asciiTheme="minorHAnsi" w:hAnsiTheme="minorHAnsi" w:cstheme="minorHAnsi"/>
          <w:szCs w:val="24"/>
        </w:rPr>
        <w:t xml:space="preserve">).  </w:t>
      </w:r>
      <w:r w:rsidR="002877C0" w:rsidRPr="004A5B07">
        <w:rPr>
          <w:rFonts w:asciiTheme="minorHAnsi" w:hAnsiTheme="minorHAnsi" w:cstheme="minorHAnsi"/>
          <w:szCs w:val="24"/>
        </w:rPr>
        <w:t xml:space="preserve">   </w:t>
      </w:r>
    </w:p>
    <w:p w14:paraId="6FF3DFA1" w14:textId="253D17AA" w:rsidR="007850D6" w:rsidRPr="004A5B07" w:rsidRDefault="0072666F" w:rsidP="001F15BB">
      <w:pPr>
        <w:ind w:firstLine="708"/>
        <w:jc w:val="both"/>
        <w:rPr>
          <w:rFonts w:asciiTheme="minorHAnsi" w:hAnsiTheme="minorHAnsi" w:cstheme="minorHAnsi"/>
          <w:szCs w:val="24"/>
        </w:rPr>
      </w:pPr>
      <w:r w:rsidRPr="004A5B07">
        <w:rPr>
          <w:rFonts w:asciiTheme="minorHAnsi" w:hAnsiTheme="minorHAnsi" w:cstheme="minorHAnsi"/>
          <w:szCs w:val="24"/>
        </w:rPr>
        <w:t xml:space="preserve">El </w:t>
      </w:r>
      <w:r w:rsidR="00220508" w:rsidRPr="004A5B07">
        <w:rPr>
          <w:rFonts w:asciiTheme="minorHAnsi" w:hAnsiTheme="minorHAnsi" w:cstheme="minorHAnsi"/>
          <w:szCs w:val="24"/>
        </w:rPr>
        <w:t xml:space="preserve">segundo </w:t>
      </w:r>
      <w:r w:rsidRPr="004A5B07">
        <w:rPr>
          <w:rFonts w:asciiTheme="minorHAnsi" w:hAnsiTheme="minorHAnsi" w:cstheme="minorHAnsi"/>
          <w:szCs w:val="24"/>
        </w:rPr>
        <w:t>alude a un</w:t>
      </w:r>
      <w:r w:rsidR="004E09A5" w:rsidRPr="004A5B07">
        <w:rPr>
          <w:rFonts w:asciiTheme="minorHAnsi" w:hAnsiTheme="minorHAnsi" w:cstheme="minorHAnsi"/>
          <w:szCs w:val="24"/>
        </w:rPr>
        <w:t>o</w:t>
      </w:r>
      <w:r w:rsidRPr="004A5B07">
        <w:rPr>
          <w:rFonts w:asciiTheme="minorHAnsi" w:hAnsiTheme="minorHAnsi" w:cstheme="minorHAnsi"/>
          <w:szCs w:val="24"/>
        </w:rPr>
        <w:t xml:space="preserve"> de l</w:t>
      </w:r>
      <w:r w:rsidR="004E09A5" w:rsidRPr="004A5B07">
        <w:rPr>
          <w:rFonts w:asciiTheme="minorHAnsi" w:hAnsiTheme="minorHAnsi" w:cstheme="minorHAnsi"/>
          <w:szCs w:val="24"/>
        </w:rPr>
        <w:t>o</w:t>
      </w:r>
      <w:r w:rsidRPr="004A5B07">
        <w:rPr>
          <w:rFonts w:asciiTheme="minorHAnsi" w:hAnsiTheme="minorHAnsi" w:cstheme="minorHAnsi"/>
          <w:szCs w:val="24"/>
        </w:rPr>
        <w:t xml:space="preserve">s </w:t>
      </w:r>
      <w:r w:rsidR="004E09A5" w:rsidRPr="004A5B07">
        <w:rPr>
          <w:rFonts w:asciiTheme="minorHAnsi" w:hAnsiTheme="minorHAnsi" w:cstheme="minorHAnsi"/>
          <w:szCs w:val="24"/>
        </w:rPr>
        <w:t>rasgos</w:t>
      </w:r>
      <w:r w:rsidRPr="004A5B07">
        <w:rPr>
          <w:rFonts w:asciiTheme="minorHAnsi" w:hAnsiTheme="minorHAnsi" w:cstheme="minorHAnsi"/>
          <w:szCs w:val="24"/>
        </w:rPr>
        <w:t xml:space="preserve"> más importantes de </w:t>
      </w:r>
      <w:r w:rsidR="004E09A5" w:rsidRPr="004A5B07">
        <w:rPr>
          <w:rFonts w:asciiTheme="minorHAnsi" w:hAnsiTheme="minorHAnsi" w:cstheme="minorHAnsi"/>
          <w:szCs w:val="24"/>
        </w:rPr>
        <w:t xml:space="preserve">la ocupación, </w:t>
      </w:r>
      <w:r w:rsidRPr="004A5B07">
        <w:rPr>
          <w:rFonts w:asciiTheme="minorHAnsi" w:hAnsiTheme="minorHAnsi" w:cstheme="minorHAnsi"/>
          <w:szCs w:val="24"/>
        </w:rPr>
        <w:t xml:space="preserve">el predominio de </w:t>
      </w:r>
      <w:r w:rsidR="004E09A5" w:rsidRPr="004A5B07">
        <w:rPr>
          <w:rFonts w:asciiTheme="minorHAnsi" w:hAnsiTheme="minorHAnsi" w:cstheme="minorHAnsi"/>
          <w:szCs w:val="24"/>
        </w:rPr>
        <w:t>trabajadoras</w:t>
      </w:r>
      <w:r w:rsidRPr="004A5B07">
        <w:rPr>
          <w:rFonts w:asciiTheme="minorHAnsi" w:hAnsiTheme="minorHAnsi" w:cstheme="minorHAnsi"/>
          <w:szCs w:val="24"/>
        </w:rPr>
        <w:t xml:space="preserve"> de procedencia foránea</w:t>
      </w:r>
      <w:r w:rsidR="004E09A5" w:rsidRPr="004A5B07">
        <w:rPr>
          <w:rFonts w:asciiTheme="minorHAnsi" w:hAnsiTheme="minorHAnsi" w:cstheme="minorHAnsi"/>
          <w:szCs w:val="24"/>
        </w:rPr>
        <w:t>, que</w:t>
      </w:r>
      <w:r w:rsidRPr="004A5B07">
        <w:rPr>
          <w:rFonts w:asciiTheme="minorHAnsi" w:hAnsiTheme="minorHAnsi" w:cstheme="minorHAnsi"/>
          <w:szCs w:val="24"/>
        </w:rPr>
        <w:t xml:space="preserve"> se acentuó en el primer tercio del siglo XX; un cambio especialmente evidente en el caso de las sirvientas </w:t>
      </w:r>
      <w:r w:rsidR="00220508" w:rsidRPr="004A5B07">
        <w:rPr>
          <w:rFonts w:asciiTheme="minorHAnsi" w:hAnsiTheme="minorHAnsi" w:cstheme="minorHAnsi"/>
          <w:szCs w:val="24"/>
        </w:rPr>
        <w:t>internas</w:t>
      </w:r>
      <w:r w:rsidR="004E09A5" w:rsidRPr="004A5B07">
        <w:rPr>
          <w:rFonts w:asciiTheme="minorHAnsi" w:hAnsiTheme="minorHAnsi" w:cstheme="minorHAnsi"/>
          <w:szCs w:val="24"/>
        </w:rPr>
        <w:t xml:space="preserve"> —</w:t>
      </w:r>
      <w:r w:rsidR="00220508" w:rsidRPr="004A5B07">
        <w:rPr>
          <w:rFonts w:asciiTheme="minorHAnsi" w:hAnsiTheme="minorHAnsi" w:cstheme="minorHAnsi"/>
          <w:szCs w:val="24"/>
        </w:rPr>
        <w:t>en los años 1930</w:t>
      </w:r>
      <w:r w:rsidR="004E09A5" w:rsidRPr="004A5B07">
        <w:rPr>
          <w:rFonts w:asciiTheme="minorHAnsi" w:hAnsiTheme="minorHAnsi" w:cstheme="minorHAnsi"/>
          <w:szCs w:val="24"/>
        </w:rPr>
        <w:t>,</w:t>
      </w:r>
      <w:r w:rsidR="00220508" w:rsidRPr="004A5B07">
        <w:rPr>
          <w:rFonts w:asciiTheme="minorHAnsi" w:hAnsiTheme="minorHAnsi" w:cstheme="minorHAnsi"/>
          <w:szCs w:val="24"/>
        </w:rPr>
        <w:t xml:space="preserve"> ocho o más de cada diez de las internas registradas en los padrones de habitantes de Córdoba, Granada y Sevilla habían nacido fuera de estas ciudades</w:t>
      </w:r>
      <w:r w:rsidR="004E09A5" w:rsidRPr="004A5B07">
        <w:rPr>
          <w:rFonts w:asciiTheme="minorHAnsi" w:hAnsiTheme="minorHAnsi" w:cstheme="minorHAnsi"/>
          <w:szCs w:val="24"/>
        </w:rPr>
        <w:t xml:space="preserve">; </w:t>
      </w:r>
      <w:r w:rsidR="00220508" w:rsidRPr="004A5B07">
        <w:rPr>
          <w:rFonts w:asciiTheme="minorHAnsi" w:hAnsiTheme="minorHAnsi" w:cstheme="minorHAnsi"/>
          <w:szCs w:val="24"/>
        </w:rPr>
        <w:t xml:space="preserve">en Málaga </w:t>
      </w:r>
      <w:r w:rsidR="004E09A5" w:rsidRPr="004A5B07">
        <w:rPr>
          <w:rFonts w:asciiTheme="minorHAnsi" w:hAnsiTheme="minorHAnsi" w:cstheme="minorHAnsi"/>
          <w:szCs w:val="24"/>
        </w:rPr>
        <w:t>la proporción er</w:t>
      </w:r>
      <w:r w:rsidR="00220508" w:rsidRPr="004A5B07">
        <w:rPr>
          <w:rFonts w:asciiTheme="minorHAnsi" w:hAnsiTheme="minorHAnsi" w:cstheme="minorHAnsi"/>
          <w:szCs w:val="24"/>
        </w:rPr>
        <w:t>a algo inferior</w:t>
      </w:r>
      <w:r w:rsidR="004E09A5" w:rsidRPr="004A5B07">
        <w:rPr>
          <w:rFonts w:asciiTheme="minorHAnsi" w:hAnsiTheme="minorHAnsi" w:cstheme="minorHAnsi"/>
          <w:szCs w:val="24"/>
        </w:rPr>
        <w:t>—</w:t>
      </w:r>
      <w:r w:rsidR="00220508" w:rsidRPr="004A5B07">
        <w:rPr>
          <w:rFonts w:asciiTheme="minorHAnsi" w:hAnsiTheme="minorHAnsi" w:cstheme="minorHAnsi"/>
          <w:szCs w:val="24"/>
        </w:rPr>
        <w:t xml:space="preserve">. Casi todas estas trabajadoras foráneas habían nacido en localidades rurales de </w:t>
      </w:r>
      <w:r w:rsidR="004E09A5" w:rsidRPr="004A5B07">
        <w:rPr>
          <w:rFonts w:asciiTheme="minorHAnsi" w:hAnsiTheme="minorHAnsi" w:cstheme="minorHAnsi"/>
          <w:szCs w:val="24"/>
        </w:rPr>
        <w:t xml:space="preserve">las </w:t>
      </w:r>
      <w:r w:rsidR="00220508" w:rsidRPr="004A5B07">
        <w:rPr>
          <w:rFonts w:asciiTheme="minorHAnsi" w:hAnsiTheme="minorHAnsi" w:cstheme="minorHAnsi"/>
          <w:szCs w:val="24"/>
        </w:rPr>
        <w:t>comarcas aledañas o</w:t>
      </w:r>
      <w:r w:rsidR="004E09A5" w:rsidRPr="004A5B07">
        <w:rPr>
          <w:rFonts w:asciiTheme="minorHAnsi" w:hAnsiTheme="minorHAnsi" w:cstheme="minorHAnsi"/>
          <w:szCs w:val="24"/>
        </w:rPr>
        <w:t xml:space="preserve"> las</w:t>
      </w:r>
      <w:r w:rsidR="00220508" w:rsidRPr="004A5B07">
        <w:rPr>
          <w:rFonts w:asciiTheme="minorHAnsi" w:hAnsiTheme="minorHAnsi" w:cstheme="minorHAnsi"/>
          <w:szCs w:val="24"/>
        </w:rPr>
        <w:t xml:space="preserve"> cercanas a cada capital </w:t>
      </w:r>
      <w:r w:rsidR="00220508" w:rsidRPr="004A5B07">
        <w:rPr>
          <w:rFonts w:asciiTheme="minorHAnsi" w:hAnsiTheme="minorHAnsi" w:cstheme="minorHAnsi"/>
          <w:szCs w:val="24"/>
        </w:rPr>
        <w:lastRenderedPageBreak/>
        <w:t>provincial</w:t>
      </w:r>
      <w:r w:rsidR="004E09A5" w:rsidRPr="004A5B07">
        <w:rPr>
          <w:rFonts w:asciiTheme="minorHAnsi" w:hAnsiTheme="minorHAnsi" w:cstheme="minorHAnsi"/>
          <w:szCs w:val="24"/>
        </w:rPr>
        <w:t>; solo Sevilla, que captaba inmigración de otras capitales de la Baja Andalucía y de la provincia de Badajoz, disponía de un</w:t>
      </w:r>
      <w:r w:rsidR="00FD24DA" w:rsidRPr="004A5B07">
        <w:rPr>
          <w:rFonts w:asciiTheme="minorHAnsi" w:hAnsiTheme="minorHAnsi" w:cstheme="minorHAnsi"/>
          <w:szCs w:val="24"/>
        </w:rPr>
        <w:t xml:space="preserve"> ámbito territorial de reclutamiento más amplio</w:t>
      </w:r>
      <w:r w:rsidR="00220508" w:rsidRPr="004A5B07">
        <w:rPr>
          <w:rFonts w:asciiTheme="minorHAnsi" w:hAnsiTheme="minorHAnsi" w:cstheme="minorHAnsi"/>
          <w:szCs w:val="24"/>
        </w:rPr>
        <w:t>.</w:t>
      </w:r>
    </w:p>
    <w:p w14:paraId="7E658AB9" w14:textId="5A6D6CFD" w:rsidR="00063F94" w:rsidRPr="004A5B07" w:rsidRDefault="009262DF" w:rsidP="001F15BB">
      <w:pPr>
        <w:ind w:firstLine="708"/>
        <w:jc w:val="both"/>
        <w:rPr>
          <w:rFonts w:asciiTheme="minorHAnsi" w:hAnsiTheme="minorHAnsi" w:cstheme="minorHAnsi"/>
          <w:szCs w:val="24"/>
        </w:rPr>
      </w:pPr>
      <w:r w:rsidRPr="004A5B07">
        <w:rPr>
          <w:rFonts w:asciiTheme="minorHAnsi" w:hAnsiTheme="minorHAnsi" w:cstheme="minorHAnsi"/>
          <w:szCs w:val="24"/>
        </w:rPr>
        <w:t>Un tercer cambio</w:t>
      </w:r>
      <w:r w:rsidR="00023503" w:rsidRPr="004A5B07">
        <w:rPr>
          <w:rFonts w:asciiTheme="minorHAnsi" w:hAnsiTheme="minorHAnsi" w:cstheme="minorHAnsi"/>
          <w:szCs w:val="24"/>
        </w:rPr>
        <w:t xml:space="preserve">, </w:t>
      </w:r>
      <w:r w:rsidR="007F5EA8" w:rsidRPr="004A5B07">
        <w:rPr>
          <w:rFonts w:asciiTheme="minorHAnsi" w:hAnsiTheme="minorHAnsi" w:cstheme="minorHAnsi"/>
          <w:szCs w:val="24"/>
        </w:rPr>
        <w:t xml:space="preserve">al </w:t>
      </w:r>
      <w:r w:rsidRPr="004A5B07">
        <w:rPr>
          <w:rFonts w:asciiTheme="minorHAnsi" w:hAnsiTheme="minorHAnsi" w:cstheme="minorHAnsi"/>
          <w:szCs w:val="24"/>
        </w:rPr>
        <w:t>que apunta la información censal</w:t>
      </w:r>
      <w:r w:rsidR="00AB18E1" w:rsidRPr="004A5B07">
        <w:rPr>
          <w:rFonts w:asciiTheme="minorHAnsi" w:hAnsiTheme="minorHAnsi" w:cstheme="minorHAnsi"/>
          <w:szCs w:val="24"/>
        </w:rPr>
        <w:t>,</w:t>
      </w:r>
      <w:r w:rsidRPr="004A5B07">
        <w:rPr>
          <w:rFonts w:asciiTheme="minorHAnsi" w:hAnsiTheme="minorHAnsi" w:cstheme="minorHAnsi"/>
          <w:szCs w:val="24"/>
        </w:rPr>
        <w:t xml:space="preserve"> </w:t>
      </w:r>
      <w:r w:rsidR="000A0804" w:rsidRPr="004A5B07">
        <w:rPr>
          <w:rFonts w:asciiTheme="minorHAnsi" w:hAnsiTheme="minorHAnsi" w:cstheme="minorHAnsi"/>
          <w:szCs w:val="24"/>
        </w:rPr>
        <w:t>se refiere a la posición social de las familias que empleaban a las sirvientas.</w:t>
      </w:r>
      <w:r w:rsidR="00DE1617" w:rsidRPr="004A5B07">
        <w:rPr>
          <w:rFonts w:asciiTheme="minorHAnsi" w:hAnsiTheme="minorHAnsi" w:cstheme="minorHAnsi"/>
          <w:szCs w:val="24"/>
        </w:rPr>
        <w:t xml:space="preserve"> </w:t>
      </w:r>
      <w:r w:rsidR="000A0804" w:rsidRPr="004A5B07">
        <w:rPr>
          <w:rFonts w:asciiTheme="minorHAnsi" w:hAnsiTheme="minorHAnsi" w:cstheme="minorHAnsi"/>
          <w:szCs w:val="24"/>
        </w:rPr>
        <w:t xml:space="preserve">En los tres hitos analizados </w:t>
      </w:r>
      <w:r w:rsidR="000D1304" w:rsidRPr="004A5B07">
        <w:rPr>
          <w:rFonts w:asciiTheme="minorHAnsi" w:hAnsiTheme="minorHAnsi" w:cstheme="minorHAnsi"/>
          <w:szCs w:val="24"/>
        </w:rPr>
        <w:t xml:space="preserve">las </w:t>
      </w:r>
      <w:r w:rsidR="00B40BAE" w:rsidRPr="004A5B07">
        <w:rPr>
          <w:rFonts w:asciiTheme="minorHAnsi" w:hAnsiTheme="minorHAnsi" w:cstheme="minorHAnsi"/>
          <w:szCs w:val="24"/>
        </w:rPr>
        <w:t>s</w:t>
      </w:r>
      <w:r w:rsidR="000D1304" w:rsidRPr="004A5B07">
        <w:rPr>
          <w:rFonts w:asciiTheme="minorHAnsi" w:hAnsiTheme="minorHAnsi" w:cstheme="minorHAnsi"/>
          <w:szCs w:val="24"/>
        </w:rPr>
        <w:t xml:space="preserve">irvientas internas eran empleadas por familias de </w:t>
      </w:r>
      <w:r w:rsidR="00B40BAE" w:rsidRPr="004A5B07">
        <w:rPr>
          <w:rFonts w:asciiTheme="minorHAnsi" w:hAnsiTheme="minorHAnsi" w:cstheme="minorHAnsi"/>
          <w:szCs w:val="24"/>
        </w:rPr>
        <w:t xml:space="preserve">las </w:t>
      </w:r>
      <w:r w:rsidR="000D1304" w:rsidRPr="004A5B07">
        <w:rPr>
          <w:rFonts w:asciiTheme="minorHAnsi" w:hAnsiTheme="minorHAnsi" w:cstheme="minorHAnsi"/>
          <w:szCs w:val="24"/>
        </w:rPr>
        <w:t xml:space="preserve">clases altas y </w:t>
      </w:r>
      <w:r w:rsidR="00D43DA0" w:rsidRPr="004A5B07">
        <w:rPr>
          <w:rFonts w:asciiTheme="minorHAnsi" w:hAnsiTheme="minorHAnsi" w:cstheme="minorHAnsi"/>
          <w:szCs w:val="24"/>
        </w:rPr>
        <w:t xml:space="preserve">de </w:t>
      </w:r>
      <w:r w:rsidR="00B40BAE" w:rsidRPr="004A5B07">
        <w:rPr>
          <w:rFonts w:asciiTheme="minorHAnsi" w:hAnsiTheme="minorHAnsi" w:cstheme="minorHAnsi"/>
          <w:szCs w:val="24"/>
        </w:rPr>
        <w:t xml:space="preserve">las </w:t>
      </w:r>
      <w:r w:rsidR="00D43DA0" w:rsidRPr="004A5B07">
        <w:rPr>
          <w:rFonts w:asciiTheme="minorHAnsi" w:hAnsiTheme="minorHAnsi" w:cstheme="minorHAnsi"/>
          <w:szCs w:val="24"/>
        </w:rPr>
        <w:t xml:space="preserve">clases </w:t>
      </w:r>
      <w:r w:rsidR="000D1304" w:rsidRPr="004A5B07">
        <w:rPr>
          <w:rFonts w:asciiTheme="minorHAnsi" w:hAnsiTheme="minorHAnsi" w:cstheme="minorHAnsi"/>
          <w:szCs w:val="24"/>
        </w:rPr>
        <w:t>medias</w:t>
      </w:r>
      <w:r w:rsidR="00D43DA0" w:rsidRPr="004A5B07">
        <w:rPr>
          <w:rFonts w:asciiTheme="minorHAnsi" w:hAnsiTheme="minorHAnsi" w:cstheme="minorHAnsi"/>
          <w:szCs w:val="24"/>
        </w:rPr>
        <w:t>, aunque algunas familias de trabajadores manuales también las contrataban.</w:t>
      </w:r>
      <w:r w:rsidR="00DE1617" w:rsidRPr="004A5B07">
        <w:rPr>
          <w:rFonts w:asciiTheme="minorHAnsi" w:hAnsiTheme="minorHAnsi" w:cstheme="minorHAnsi"/>
          <w:szCs w:val="24"/>
        </w:rPr>
        <w:t xml:space="preserve"> </w:t>
      </w:r>
    </w:p>
    <w:p w14:paraId="199B8D6E" w14:textId="3D168EB9" w:rsidR="000A0804" w:rsidRPr="004A5B07" w:rsidRDefault="00D43DA0" w:rsidP="00BB0E4C">
      <w:pPr>
        <w:jc w:val="both"/>
        <w:rPr>
          <w:rFonts w:asciiTheme="minorHAnsi" w:hAnsiTheme="minorHAnsi" w:cstheme="minorHAnsi"/>
          <w:szCs w:val="24"/>
        </w:rPr>
      </w:pPr>
      <w:r w:rsidRPr="004A5B07">
        <w:rPr>
          <w:rFonts w:asciiTheme="minorHAnsi" w:hAnsiTheme="minorHAnsi" w:cstheme="minorHAnsi"/>
          <w:szCs w:val="24"/>
        </w:rPr>
        <w:t xml:space="preserve">No obstante, en </w:t>
      </w:r>
      <w:r w:rsidR="00DE1617" w:rsidRPr="004A5B07">
        <w:rPr>
          <w:rFonts w:asciiTheme="minorHAnsi" w:hAnsiTheme="minorHAnsi" w:cstheme="minorHAnsi"/>
          <w:szCs w:val="24"/>
        </w:rPr>
        <w:t xml:space="preserve">los años treinta </w:t>
      </w:r>
      <w:r w:rsidRPr="004A5B07">
        <w:rPr>
          <w:rFonts w:asciiTheme="minorHAnsi" w:hAnsiTheme="minorHAnsi" w:cstheme="minorHAnsi"/>
          <w:szCs w:val="24"/>
        </w:rPr>
        <w:t xml:space="preserve">del siglo XX </w:t>
      </w:r>
      <w:r w:rsidR="00573312" w:rsidRPr="004A5B07">
        <w:rPr>
          <w:rFonts w:asciiTheme="minorHAnsi" w:hAnsiTheme="minorHAnsi" w:cstheme="minorHAnsi"/>
          <w:szCs w:val="24"/>
        </w:rPr>
        <w:t>el porcentaje de familias de clase media en las que se colocaban las internas aumentó —</w:t>
      </w:r>
      <w:r w:rsidR="00DE1617" w:rsidRPr="004A5B07">
        <w:rPr>
          <w:rFonts w:asciiTheme="minorHAnsi" w:hAnsiTheme="minorHAnsi" w:cstheme="minorHAnsi"/>
          <w:szCs w:val="24"/>
        </w:rPr>
        <w:t xml:space="preserve"> el porcentaje de internas residentes en estas familias alcanzó al 48,0% de estas trabajadoras en Sevilla, al 46,7% en Málaga o al 32,8 en Granada; en Córdoba, donde el modelo mixto (internas / externas) más evolucionó y donde en 1935 el porcentaje de internas bajó mucho, estas trabajadores solo se alojaban en el 21,2% de los hogares de clase media</w:t>
      </w:r>
      <w:r w:rsidR="00573312" w:rsidRPr="004A5B07">
        <w:rPr>
          <w:rFonts w:asciiTheme="minorHAnsi" w:hAnsiTheme="minorHAnsi" w:cstheme="minorHAnsi"/>
          <w:szCs w:val="24"/>
        </w:rPr>
        <w:t>—, a la vez que el de las familias encabezadas por trabajadores manuales se redujo a una proporción mínima —</w:t>
      </w:r>
      <w:r w:rsidR="00DE1617" w:rsidRPr="004A5B07">
        <w:rPr>
          <w:rFonts w:asciiTheme="minorHAnsi" w:hAnsiTheme="minorHAnsi" w:cstheme="minorHAnsi"/>
          <w:szCs w:val="24"/>
        </w:rPr>
        <w:t xml:space="preserve">el porcentaje de internas residentes en estas familias solo representaba el </w:t>
      </w:r>
      <w:r w:rsidR="00573312" w:rsidRPr="004A5B07">
        <w:rPr>
          <w:rFonts w:asciiTheme="minorHAnsi" w:hAnsiTheme="minorHAnsi" w:cstheme="minorHAnsi"/>
          <w:szCs w:val="24"/>
        </w:rPr>
        <w:t>1,7% en Málaga, al 3,1% en Sevilla, al 4,2% en Granada y al 7,7% en Córdoba—</w:t>
      </w:r>
      <w:r w:rsidRPr="004A5B07">
        <w:rPr>
          <w:rFonts w:asciiTheme="minorHAnsi" w:hAnsiTheme="minorHAnsi" w:cstheme="minorHAnsi"/>
          <w:szCs w:val="24"/>
        </w:rPr>
        <w:t>.</w:t>
      </w:r>
    </w:p>
    <w:p w14:paraId="13999C8D" w14:textId="067AB623" w:rsidR="00D42A32" w:rsidRPr="004A5B07" w:rsidRDefault="00F859DE" w:rsidP="001F15BB">
      <w:pPr>
        <w:ind w:firstLine="708"/>
        <w:jc w:val="both"/>
        <w:rPr>
          <w:rFonts w:asciiTheme="minorHAnsi" w:hAnsiTheme="minorHAnsi" w:cstheme="minorHAnsi"/>
          <w:szCs w:val="24"/>
        </w:rPr>
      </w:pPr>
      <w:r w:rsidRPr="004A5B07">
        <w:rPr>
          <w:rFonts w:asciiTheme="minorHAnsi" w:hAnsiTheme="minorHAnsi" w:cstheme="minorHAnsi"/>
          <w:szCs w:val="24"/>
        </w:rPr>
        <w:t xml:space="preserve">Los padrones de habitantes no permiten identificar a los hogares donde se empleaban por horas o por jornada las sirvientas externas ni, en consecuencia, </w:t>
      </w:r>
      <w:r w:rsidR="00BD200F" w:rsidRPr="004A5B07">
        <w:rPr>
          <w:rFonts w:asciiTheme="minorHAnsi" w:hAnsiTheme="minorHAnsi" w:cstheme="minorHAnsi"/>
          <w:szCs w:val="24"/>
        </w:rPr>
        <w:t>ubicar su</w:t>
      </w:r>
      <w:r w:rsidRPr="004A5B07">
        <w:rPr>
          <w:rFonts w:asciiTheme="minorHAnsi" w:hAnsiTheme="minorHAnsi" w:cstheme="minorHAnsi"/>
          <w:szCs w:val="24"/>
        </w:rPr>
        <w:t xml:space="preserve"> posición social.</w:t>
      </w:r>
      <w:r w:rsidR="00183845" w:rsidRPr="004A5B07">
        <w:rPr>
          <w:rFonts w:asciiTheme="minorHAnsi" w:hAnsiTheme="minorHAnsi" w:cstheme="minorHAnsi"/>
          <w:szCs w:val="24"/>
        </w:rPr>
        <w:t xml:space="preserve"> Sin embargo, </w:t>
      </w:r>
      <w:r w:rsidR="00897D70" w:rsidRPr="004A5B07">
        <w:rPr>
          <w:rFonts w:asciiTheme="minorHAnsi" w:hAnsiTheme="minorHAnsi" w:cstheme="minorHAnsi"/>
          <w:szCs w:val="24"/>
        </w:rPr>
        <w:t xml:space="preserve">consideramos </w:t>
      </w:r>
      <w:r w:rsidRPr="004A5B07">
        <w:rPr>
          <w:rFonts w:asciiTheme="minorHAnsi" w:hAnsiTheme="minorHAnsi" w:cstheme="minorHAnsi"/>
          <w:szCs w:val="24"/>
        </w:rPr>
        <w:t>que el cambio más notable experimentado por el destino laboral de las internas en los años 1930 —un incremento de los hogares de clase media—</w:t>
      </w:r>
      <w:r w:rsidR="00897D70" w:rsidRPr="004A5B07">
        <w:rPr>
          <w:rFonts w:asciiTheme="minorHAnsi" w:hAnsiTheme="minorHAnsi" w:cstheme="minorHAnsi"/>
          <w:szCs w:val="24"/>
        </w:rPr>
        <w:t>,</w:t>
      </w:r>
      <w:r w:rsidRPr="004A5B07">
        <w:rPr>
          <w:rFonts w:asciiTheme="minorHAnsi" w:hAnsiTheme="minorHAnsi" w:cstheme="minorHAnsi"/>
          <w:szCs w:val="24"/>
        </w:rPr>
        <w:t xml:space="preserve"> no solo es aplicable a las sirvientas externas</w:t>
      </w:r>
      <w:r w:rsidR="00D11F8C" w:rsidRPr="004A5B07">
        <w:rPr>
          <w:rFonts w:asciiTheme="minorHAnsi" w:hAnsiTheme="minorHAnsi" w:cstheme="minorHAnsi"/>
          <w:szCs w:val="24"/>
        </w:rPr>
        <w:t>,</w:t>
      </w:r>
      <w:r w:rsidRPr="004A5B07">
        <w:rPr>
          <w:rFonts w:asciiTheme="minorHAnsi" w:hAnsiTheme="minorHAnsi" w:cstheme="minorHAnsi"/>
          <w:szCs w:val="24"/>
        </w:rPr>
        <w:t xml:space="preserve"> sino que </w:t>
      </w:r>
      <w:r w:rsidR="00D11F8C" w:rsidRPr="004A5B07">
        <w:rPr>
          <w:rFonts w:asciiTheme="minorHAnsi" w:hAnsiTheme="minorHAnsi" w:cstheme="minorHAnsi"/>
          <w:szCs w:val="24"/>
        </w:rPr>
        <w:t>probablemente se dieran aún con más intensidad</w:t>
      </w:r>
      <w:r w:rsidR="003C1701" w:rsidRPr="004A5B07">
        <w:rPr>
          <w:rFonts w:asciiTheme="minorHAnsi" w:hAnsiTheme="minorHAnsi" w:cstheme="minorHAnsi"/>
          <w:szCs w:val="24"/>
        </w:rPr>
        <w:t>, puesto que las familias de clase media —que crecieron en las capitales andaluzas en las tres primeras décadas del XX—, con menos</w:t>
      </w:r>
      <w:r w:rsidR="00897D70" w:rsidRPr="004A5B07">
        <w:rPr>
          <w:rFonts w:asciiTheme="minorHAnsi" w:hAnsiTheme="minorHAnsi" w:cstheme="minorHAnsi"/>
          <w:szCs w:val="24"/>
        </w:rPr>
        <w:t xml:space="preserve"> </w:t>
      </w:r>
      <w:r w:rsidR="003C1701" w:rsidRPr="004A5B07">
        <w:rPr>
          <w:rFonts w:asciiTheme="minorHAnsi" w:hAnsiTheme="minorHAnsi" w:cstheme="minorHAnsi"/>
          <w:szCs w:val="24"/>
        </w:rPr>
        <w:t xml:space="preserve">recursos económicos y residenciales </w:t>
      </w:r>
      <w:r w:rsidR="00897D70" w:rsidRPr="004A5B07">
        <w:rPr>
          <w:rFonts w:asciiTheme="minorHAnsi" w:hAnsiTheme="minorHAnsi" w:cstheme="minorHAnsi"/>
          <w:szCs w:val="24"/>
        </w:rPr>
        <w:t>que las de las clases altas</w:t>
      </w:r>
      <w:r w:rsidR="00252043" w:rsidRPr="004A5B07">
        <w:rPr>
          <w:rFonts w:asciiTheme="minorHAnsi" w:hAnsiTheme="minorHAnsi" w:cstheme="minorHAnsi"/>
          <w:szCs w:val="24"/>
        </w:rPr>
        <w:t xml:space="preserve">, probablemente recurrieron con frecuencia </w:t>
      </w:r>
      <w:r w:rsidR="003C1701" w:rsidRPr="004A5B07">
        <w:rPr>
          <w:rFonts w:asciiTheme="minorHAnsi" w:hAnsiTheme="minorHAnsi" w:cstheme="minorHAnsi"/>
          <w:szCs w:val="24"/>
        </w:rPr>
        <w:t>al empleo de externa</w:t>
      </w:r>
      <w:r w:rsidR="00141CC0" w:rsidRPr="004A5B07">
        <w:rPr>
          <w:rFonts w:asciiTheme="minorHAnsi" w:hAnsiTheme="minorHAnsi" w:cstheme="minorHAnsi"/>
          <w:szCs w:val="24"/>
        </w:rPr>
        <w:t>s</w:t>
      </w:r>
      <w:r w:rsidRPr="004A5B07">
        <w:rPr>
          <w:rFonts w:asciiTheme="minorHAnsi" w:hAnsiTheme="minorHAnsi" w:cstheme="minorHAnsi"/>
          <w:szCs w:val="24"/>
        </w:rPr>
        <w:t>.</w:t>
      </w:r>
      <w:r w:rsidR="003778B9" w:rsidRPr="004A5B07">
        <w:rPr>
          <w:rStyle w:val="Refdenotaalpie"/>
          <w:rFonts w:asciiTheme="minorHAnsi" w:hAnsiTheme="minorHAnsi" w:cstheme="minorHAnsi"/>
          <w:szCs w:val="24"/>
        </w:rPr>
        <w:footnoteReference w:id="2"/>
      </w:r>
      <w:r w:rsidR="00BB33AA" w:rsidRPr="004A5B07">
        <w:rPr>
          <w:rFonts w:asciiTheme="minorHAnsi" w:hAnsiTheme="minorHAnsi" w:cstheme="minorHAnsi"/>
          <w:szCs w:val="24"/>
        </w:rPr>
        <w:t xml:space="preserve"> La información que hemos extraído de las mandas testamentarias de la serie de testamentos de la ciudad de Granada entre 1859 y 1930 (Archivo de Protocolos Notariales) confirma la identidad de las familias que contrataban internas y externas.</w:t>
      </w:r>
    </w:p>
    <w:p w14:paraId="295AA01F" w14:textId="0914F808" w:rsidR="008055DC" w:rsidRPr="004A5B07" w:rsidRDefault="00D42A32" w:rsidP="00DB14E3">
      <w:pPr>
        <w:jc w:val="both"/>
        <w:rPr>
          <w:rFonts w:asciiTheme="minorHAnsi" w:hAnsiTheme="minorHAnsi" w:cstheme="minorHAnsi"/>
          <w:szCs w:val="24"/>
        </w:rPr>
      </w:pPr>
      <w:r w:rsidRPr="004A5B07">
        <w:rPr>
          <w:rFonts w:asciiTheme="minorHAnsi" w:hAnsiTheme="minorHAnsi" w:cstheme="minorHAnsi"/>
          <w:szCs w:val="24"/>
        </w:rPr>
        <w:t>3º)</w:t>
      </w:r>
      <w:r w:rsidR="00920B17" w:rsidRPr="004A5B07">
        <w:rPr>
          <w:rFonts w:asciiTheme="minorHAnsi" w:hAnsiTheme="minorHAnsi" w:cstheme="minorHAnsi"/>
          <w:szCs w:val="24"/>
        </w:rPr>
        <w:t xml:space="preserve"> </w:t>
      </w:r>
      <w:r w:rsidR="00141CC0" w:rsidRPr="004A5B07">
        <w:rPr>
          <w:rFonts w:asciiTheme="minorHAnsi" w:hAnsiTheme="minorHAnsi" w:cstheme="minorHAnsi"/>
          <w:szCs w:val="24"/>
        </w:rPr>
        <w:t xml:space="preserve">Donde </w:t>
      </w:r>
      <w:r w:rsidR="00F859DE" w:rsidRPr="004A5B07">
        <w:rPr>
          <w:rFonts w:asciiTheme="minorHAnsi" w:hAnsiTheme="minorHAnsi" w:cstheme="minorHAnsi"/>
          <w:szCs w:val="24"/>
        </w:rPr>
        <w:t xml:space="preserve">no parece que </w:t>
      </w:r>
      <w:r w:rsidR="00141CC0" w:rsidRPr="004A5B07">
        <w:rPr>
          <w:rFonts w:asciiTheme="minorHAnsi" w:hAnsiTheme="minorHAnsi" w:cstheme="minorHAnsi"/>
          <w:szCs w:val="24"/>
        </w:rPr>
        <w:t xml:space="preserve">se dieran </w:t>
      </w:r>
      <w:r w:rsidR="00F859DE" w:rsidRPr="004A5B07">
        <w:rPr>
          <w:rFonts w:asciiTheme="minorHAnsi" w:hAnsiTheme="minorHAnsi" w:cstheme="minorHAnsi"/>
          <w:szCs w:val="24"/>
        </w:rPr>
        <w:t>cambios</w:t>
      </w:r>
      <w:r w:rsidR="0039460B" w:rsidRPr="004A5B07">
        <w:rPr>
          <w:rFonts w:asciiTheme="minorHAnsi" w:hAnsiTheme="minorHAnsi" w:cstheme="minorHAnsi"/>
          <w:szCs w:val="24"/>
        </w:rPr>
        <w:t xml:space="preserve">, </w:t>
      </w:r>
      <w:r w:rsidR="003778B9" w:rsidRPr="004A5B07">
        <w:rPr>
          <w:rFonts w:asciiTheme="minorHAnsi" w:hAnsiTheme="minorHAnsi" w:cstheme="minorHAnsi"/>
          <w:szCs w:val="24"/>
        </w:rPr>
        <w:t>dada la falta de regulación laboral de la ocupación en el período</w:t>
      </w:r>
      <w:r w:rsidR="0039460B" w:rsidRPr="004A5B07">
        <w:rPr>
          <w:rFonts w:asciiTheme="minorHAnsi" w:hAnsiTheme="minorHAnsi" w:cstheme="minorHAnsi"/>
          <w:szCs w:val="24"/>
        </w:rPr>
        <w:t>,</w:t>
      </w:r>
      <w:r w:rsidR="003778B9" w:rsidRPr="004A5B07">
        <w:rPr>
          <w:rFonts w:asciiTheme="minorHAnsi" w:hAnsiTheme="minorHAnsi" w:cstheme="minorHAnsi"/>
          <w:szCs w:val="24"/>
        </w:rPr>
        <w:t xml:space="preserve"> es en las condiciones </w:t>
      </w:r>
      <w:r w:rsidR="00141CC0" w:rsidRPr="004A5B07">
        <w:rPr>
          <w:rFonts w:asciiTheme="minorHAnsi" w:hAnsiTheme="minorHAnsi" w:cstheme="minorHAnsi"/>
          <w:szCs w:val="24"/>
        </w:rPr>
        <w:t>laborales</w:t>
      </w:r>
      <w:r w:rsidR="00F859DE" w:rsidRPr="004A5B07">
        <w:rPr>
          <w:rFonts w:asciiTheme="minorHAnsi" w:hAnsiTheme="minorHAnsi" w:cstheme="minorHAnsi"/>
          <w:szCs w:val="24"/>
        </w:rPr>
        <w:t>.</w:t>
      </w:r>
      <w:r w:rsidR="0026061C" w:rsidRPr="004A5B07">
        <w:rPr>
          <w:rFonts w:asciiTheme="minorHAnsi" w:hAnsiTheme="minorHAnsi" w:cstheme="minorHAnsi"/>
          <w:szCs w:val="24"/>
        </w:rPr>
        <w:t xml:space="preserve"> </w:t>
      </w:r>
      <w:r w:rsidR="000E2521" w:rsidRPr="004A5B07">
        <w:rPr>
          <w:rFonts w:asciiTheme="minorHAnsi" w:hAnsiTheme="minorHAnsi" w:cstheme="minorHAnsi"/>
          <w:szCs w:val="24"/>
        </w:rPr>
        <w:t>Estas trabajadoras multitarea, empleadas en la variada gama de actividades y atenciones que requería entonces las casas de las clases altas y de las clases medias, desarrollaban un trabajo extenuante. Las jornadas de trabajo de las internas, interminables y desarrolladas 6 o 7 días de la semana, eran durísimas, pues no solo requerían de su empeño en todas las tareas del hogar</w:t>
      </w:r>
      <w:r w:rsidR="003F747F" w:rsidRPr="004A5B07">
        <w:rPr>
          <w:rFonts w:asciiTheme="minorHAnsi" w:hAnsiTheme="minorHAnsi" w:cstheme="minorHAnsi"/>
          <w:szCs w:val="24"/>
        </w:rPr>
        <w:t>,</w:t>
      </w:r>
      <w:r w:rsidR="000E2521" w:rsidRPr="004A5B07">
        <w:rPr>
          <w:rFonts w:asciiTheme="minorHAnsi" w:hAnsiTheme="minorHAnsi" w:cstheme="minorHAnsi"/>
          <w:szCs w:val="24"/>
        </w:rPr>
        <w:t xml:space="preserve"> sino que debían presentar una disponibilidad permanente las 24 horas del día… Las externas, evidentemente más protegidas del trabajo extremo desempeñado por las internas, </w:t>
      </w:r>
      <w:r w:rsidR="00F7445F" w:rsidRPr="004A5B07">
        <w:rPr>
          <w:rFonts w:asciiTheme="minorHAnsi" w:hAnsiTheme="minorHAnsi" w:cstheme="minorHAnsi"/>
          <w:szCs w:val="24"/>
        </w:rPr>
        <w:t>también desarrollaban largas jornadas</w:t>
      </w:r>
      <w:r w:rsidR="004F1915" w:rsidRPr="004A5B07">
        <w:rPr>
          <w:rFonts w:asciiTheme="minorHAnsi" w:hAnsiTheme="minorHAnsi" w:cstheme="minorHAnsi"/>
          <w:szCs w:val="24"/>
        </w:rPr>
        <w:t xml:space="preserve"> o un intensivo trabajo por horas o tareas</w:t>
      </w:r>
      <w:r w:rsidR="00F7445F" w:rsidRPr="004A5B07">
        <w:rPr>
          <w:rFonts w:asciiTheme="minorHAnsi" w:hAnsiTheme="minorHAnsi" w:cstheme="minorHAnsi"/>
          <w:szCs w:val="24"/>
        </w:rPr>
        <w:t xml:space="preserve">. </w:t>
      </w:r>
      <w:r w:rsidR="00236FB9" w:rsidRPr="004A5B07">
        <w:rPr>
          <w:rFonts w:asciiTheme="minorHAnsi" w:hAnsiTheme="minorHAnsi" w:cstheme="minorHAnsi"/>
          <w:szCs w:val="24"/>
        </w:rPr>
        <w:t>Como apuntan l</w:t>
      </w:r>
      <w:r w:rsidR="00F7445F" w:rsidRPr="004A5B07">
        <w:rPr>
          <w:rFonts w:asciiTheme="minorHAnsi" w:hAnsiTheme="minorHAnsi" w:cstheme="minorHAnsi"/>
          <w:szCs w:val="24"/>
        </w:rPr>
        <w:t>os testimonios de la época y</w:t>
      </w:r>
      <w:r w:rsidR="00236FB9" w:rsidRPr="004A5B07">
        <w:rPr>
          <w:rFonts w:asciiTheme="minorHAnsi" w:hAnsiTheme="minorHAnsi" w:cstheme="minorHAnsi"/>
          <w:szCs w:val="24"/>
        </w:rPr>
        <w:t xml:space="preserve"> </w:t>
      </w:r>
      <w:r w:rsidR="00F7445F" w:rsidRPr="004A5B07">
        <w:rPr>
          <w:rFonts w:asciiTheme="minorHAnsi" w:hAnsiTheme="minorHAnsi" w:cstheme="minorHAnsi"/>
          <w:szCs w:val="24"/>
        </w:rPr>
        <w:t>las peticiones de regulación que se hicieron en las primeras décadas del siglo</w:t>
      </w:r>
      <w:r w:rsidR="004F1915" w:rsidRPr="004A5B07">
        <w:rPr>
          <w:rFonts w:asciiTheme="minorHAnsi" w:hAnsiTheme="minorHAnsi" w:cstheme="minorHAnsi"/>
          <w:szCs w:val="24"/>
        </w:rPr>
        <w:t xml:space="preserve"> y</w:t>
      </w:r>
      <w:r w:rsidR="003F747F" w:rsidRPr="004A5B07">
        <w:rPr>
          <w:rFonts w:asciiTheme="minorHAnsi" w:hAnsiTheme="minorHAnsi" w:cstheme="minorHAnsi"/>
          <w:szCs w:val="24"/>
        </w:rPr>
        <w:t>,</w:t>
      </w:r>
      <w:r w:rsidR="00F7445F" w:rsidRPr="004A5B07">
        <w:rPr>
          <w:rFonts w:asciiTheme="minorHAnsi" w:hAnsiTheme="minorHAnsi" w:cstheme="minorHAnsi"/>
          <w:szCs w:val="24"/>
        </w:rPr>
        <w:t xml:space="preserve"> sobre todo</w:t>
      </w:r>
      <w:r w:rsidR="003F747F" w:rsidRPr="004A5B07">
        <w:rPr>
          <w:rFonts w:asciiTheme="minorHAnsi" w:hAnsiTheme="minorHAnsi" w:cstheme="minorHAnsi"/>
          <w:szCs w:val="24"/>
        </w:rPr>
        <w:t xml:space="preserve">, </w:t>
      </w:r>
      <w:r w:rsidR="004F1915" w:rsidRPr="004A5B07">
        <w:rPr>
          <w:rFonts w:asciiTheme="minorHAnsi" w:hAnsiTheme="minorHAnsi" w:cstheme="minorHAnsi"/>
          <w:szCs w:val="24"/>
        </w:rPr>
        <w:t xml:space="preserve">en los contenidos de </w:t>
      </w:r>
      <w:r w:rsidR="003F747F" w:rsidRPr="004A5B07">
        <w:rPr>
          <w:rFonts w:asciiTheme="minorHAnsi" w:hAnsiTheme="minorHAnsi" w:cstheme="minorHAnsi"/>
          <w:szCs w:val="24"/>
        </w:rPr>
        <w:t xml:space="preserve">los proyectos y </w:t>
      </w:r>
      <w:r w:rsidR="004F1915" w:rsidRPr="004A5B07">
        <w:rPr>
          <w:rFonts w:asciiTheme="minorHAnsi" w:hAnsiTheme="minorHAnsi" w:cstheme="minorHAnsi"/>
          <w:szCs w:val="24"/>
        </w:rPr>
        <w:t xml:space="preserve">de </w:t>
      </w:r>
      <w:r w:rsidR="003F747F" w:rsidRPr="004A5B07">
        <w:rPr>
          <w:rFonts w:asciiTheme="minorHAnsi" w:hAnsiTheme="minorHAnsi" w:cstheme="minorHAnsi"/>
          <w:szCs w:val="24"/>
        </w:rPr>
        <w:t>la legislación de l</w:t>
      </w:r>
      <w:r w:rsidR="00F7445F" w:rsidRPr="004A5B07">
        <w:rPr>
          <w:rFonts w:asciiTheme="minorHAnsi" w:hAnsiTheme="minorHAnsi" w:cstheme="minorHAnsi"/>
          <w:szCs w:val="24"/>
        </w:rPr>
        <w:t>a II República</w:t>
      </w:r>
      <w:r w:rsidR="00236FB9" w:rsidRPr="004A5B07">
        <w:rPr>
          <w:rFonts w:asciiTheme="minorHAnsi" w:hAnsiTheme="minorHAnsi" w:cstheme="minorHAnsi"/>
          <w:szCs w:val="24"/>
        </w:rPr>
        <w:t xml:space="preserve"> </w:t>
      </w:r>
      <w:r w:rsidR="004F1915" w:rsidRPr="004A5B07">
        <w:rPr>
          <w:rFonts w:asciiTheme="minorHAnsi" w:hAnsiTheme="minorHAnsi" w:cstheme="minorHAnsi"/>
          <w:szCs w:val="24"/>
        </w:rPr>
        <w:t>(</w:t>
      </w:r>
      <w:r w:rsidR="00236FB9" w:rsidRPr="004A5B07">
        <w:rPr>
          <w:rFonts w:asciiTheme="minorHAnsi" w:hAnsiTheme="minorHAnsi" w:cstheme="minorHAnsi"/>
          <w:szCs w:val="24"/>
        </w:rPr>
        <w:t>Borrell</w:t>
      </w:r>
      <w:r w:rsidR="004F1915" w:rsidRPr="004A5B07">
        <w:rPr>
          <w:rFonts w:asciiTheme="minorHAnsi" w:hAnsiTheme="minorHAnsi" w:cstheme="minorHAnsi"/>
          <w:szCs w:val="24"/>
        </w:rPr>
        <w:t xml:space="preserve">, </w:t>
      </w:r>
      <w:r w:rsidR="00236FB9" w:rsidRPr="004A5B07">
        <w:rPr>
          <w:rFonts w:asciiTheme="minorHAnsi" w:hAnsiTheme="minorHAnsi" w:cstheme="minorHAnsi"/>
          <w:szCs w:val="24"/>
        </w:rPr>
        <w:t>2020).</w:t>
      </w:r>
      <w:r w:rsidR="00956B2B" w:rsidRPr="004A5B07">
        <w:rPr>
          <w:rFonts w:asciiTheme="minorHAnsi" w:hAnsiTheme="minorHAnsi" w:cstheme="minorHAnsi"/>
          <w:szCs w:val="24"/>
        </w:rPr>
        <w:t xml:space="preserve"> </w:t>
      </w:r>
      <w:r w:rsidR="004F1915" w:rsidRPr="004A5B07">
        <w:rPr>
          <w:rFonts w:asciiTheme="minorHAnsi" w:hAnsiTheme="minorHAnsi" w:cstheme="minorHAnsi"/>
          <w:szCs w:val="24"/>
        </w:rPr>
        <w:t xml:space="preserve">La </w:t>
      </w:r>
      <w:r w:rsidR="00956B2B" w:rsidRPr="004A5B07">
        <w:rPr>
          <w:rFonts w:asciiTheme="minorHAnsi" w:hAnsiTheme="minorHAnsi" w:cstheme="minorHAnsi"/>
          <w:szCs w:val="24"/>
        </w:rPr>
        <w:t xml:space="preserve">baja remuneración de su trabajo, </w:t>
      </w:r>
      <w:r w:rsidR="004F1915" w:rsidRPr="004A5B07">
        <w:rPr>
          <w:rFonts w:asciiTheme="minorHAnsi" w:hAnsiTheme="minorHAnsi" w:cstheme="minorHAnsi"/>
          <w:szCs w:val="24"/>
        </w:rPr>
        <w:t xml:space="preserve">que se </w:t>
      </w:r>
      <w:r w:rsidR="00956B2B" w:rsidRPr="004A5B07">
        <w:rPr>
          <w:rFonts w:asciiTheme="minorHAnsi" w:hAnsiTheme="minorHAnsi" w:cstheme="minorHAnsi"/>
          <w:szCs w:val="24"/>
        </w:rPr>
        <w:t>situad</w:t>
      </w:r>
      <w:r w:rsidR="00470DA7" w:rsidRPr="004A5B07">
        <w:rPr>
          <w:rFonts w:asciiTheme="minorHAnsi" w:hAnsiTheme="minorHAnsi" w:cstheme="minorHAnsi"/>
          <w:szCs w:val="24"/>
        </w:rPr>
        <w:t xml:space="preserve">a tanto en los casos de las externas como de las internas </w:t>
      </w:r>
      <w:r w:rsidR="00956B2B" w:rsidRPr="004A5B07">
        <w:rPr>
          <w:rFonts w:asciiTheme="minorHAnsi" w:hAnsiTheme="minorHAnsi" w:cstheme="minorHAnsi"/>
          <w:szCs w:val="24"/>
        </w:rPr>
        <w:t>en lo más bajo de la escala salarial de estas ciudades</w:t>
      </w:r>
      <w:r w:rsidR="004F1915" w:rsidRPr="004A5B07">
        <w:rPr>
          <w:rFonts w:asciiTheme="minorHAnsi" w:hAnsiTheme="minorHAnsi" w:cstheme="minorHAnsi"/>
          <w:szCs w:val="24"/>
        </w:rPr>
        <w:t>, tampoco parece que variara</w:t>
      </w:r>
      <w:r w:rsidR="00956B2B" w:rsidRPr="004A5B07">
        <w:rPr>
          <w:rFonts w:asciiTheme="minorHAnsi" w:hAnsiTheme="minorHAnsi" w:cstheme="minorHAnsi"/>
          <w:szCs w:val="24"/>
        </w:rPr>
        <w:t>.</w:t>
      </w:r>
      <w:r w:rsidR="00470DA7" w:rsidRPr="004A5B07">
        <w:rPr>
          <w:rStyle w:val="Refdenotaalpie"/>
          <w:rFonts w:asciiTheme="minorHAnsi" w:hAnsiTheme="minorHAnsi" w:cstheme="minorHAnsi"/>
          <w:szCs w:val="24"/>
        </w:rPr>
        <w:footnoteReference w:id="3"/>
      </w:r>
    </w:p>
    <w:p w14:paraId="1D034529" w14:textId="37A0C1AF" w:rsidR="00D5704C" w:rsidRPr="004A5B07" w:rsidRDefault="0030311D" w:rsidP="001F15BB">
      <w:pPr>
        <w:jc w:val="both"/>
        <w:rPr>
          <w:rFonts w:asciiTheme="minorHAnsi" w:hAnsiTheme="minorHAnsi" w:cstheme="minorHAnsi"/>
          <w:bCs/>
          <w:iCs/>
          <w:szCs w:val="24"/>
        </w:rPr>
      </w:pPr>
      <w:r w:rsidRPr="004A5B07">
        <w:rPr>
          <w:rFonts w:asciiTheme="minorHAnsi" w:hAnsiTheme="minorHAnsi" w:cstheme="minorHAnsi"/>
          <w:szCs w:val="24"/>
        </w:rPr>
        <w:lastRenderedPageBreak/>
        <w:t>4</w:t>
      </w:r>
      <w:r w:rsidR="00BB0E4C" w:rsidRPr="004A5B07">
        <w:rPr>
          <w:rFonts w:asciiTheme="minorHAnsi" w:hAnsiTheme="minorHAnsi" w:cstheme="minorHAnsi"/>
          <w:szCs w:val="24"/>
        </w:rPr>
        <w:t xml:space="preserve">º) </w:t>
      </w:r>
      <w:r w:rsidR="009B2537" w:rsidRPr="004A5B07">
        <w:rPr>
          <w:rFonts w:asciiTheme="minorHAnsi" w:hAnsiTheme="minorHAnsi" w:cstheme="minorHAnsi"/>
          <w:szCs w:val="24"/>
        </w:rPr>
        <w:t>E</w:t>
      </w:r>
      <w:r w:rsidR="009B2537" w:rsidRPr="004A5B07">
        <w:rPr>
          <w:rFonts w:asciiTheme="minorHAnsi" w:hAnsiTheme="minorHAnsi" w:cstheme="minorHAnsi"/>
          <w:bCs/>
          <w:iCs/>
          <w:szCs w:val="24"/>
        </w:rPr>
        <w:t>l empleo de</w:t>
      </w:r>
      <w:r w:rsidR="00886B3F" w:rsidRPr="004A5B07">
        <w:rPr>
          <w:rFonts w:asciiTheme="minorHAnsi" w:hAnsiTheme="minorHAnsi" w:cstheme="minorHAnsi"/>
          <w:bCs/>
          <w:iCs/>
          <w:szCs w:val="24"/>
        </w:rPr>
        <w:t xml:space="preserve"> s</w:t>
      </w:r>
      <w:r w:rsidR="009B2537" w:rsidRPr="004A5B07">
        <w:rPr>
          <w:rFonts w:asciiTheme="minorHAnsi" w:hAnsiTheme="minorHAnsi" w:cstheme="minorHAnsi"/>
          <w:bCs/>
          <w:iCs/>
          <w:szCs w:val="24"/>
        </w:rPr>
        <w:t>irvientas como externas o internas remitía a disponibilidades laborales</w:t>
      </w:r>
      <w:r w:rsidR="00AF3FF6" w:rsidRPr="004A5B07">
        <w:rPr>
          <w:rFonts w:asciiTheme="minorHAnsi" w:hAnsiTheme="minorHAnsi" w:cstheme="minorHAnsi"/>
          <w:bCs/>
          <w:iCs/>
          <w:szCs w:val="24"/>
        </w:rPr>
        <w:t xml:space="preserve">, </w:t>
      </w:r>
      <w:r w:rsidR="00886B3F" w:rsidRPr="004A5B07">
        <w:rPr>
          <w:rFonts w:asciiTheme="minorHAnsi" w:hAnsiTheme="minorHAnsi" w:cstheme="minorHAnsi"/>
          <w:bCs/>
          <w:iCs/>
          <w:szCs w:val="24"/>
        </w:rPr>
        <w:t>situaciones</w:t>
      </w:r>
      <w:r w:rsidR="009B2537" w:rsidRPr="004A5B07">
        <w:rPr>
          <w:rFonts w:asciiTheme="minorHAnsi" w:hAnsiTheme="minorHAnsi" w:cstheme="minorHAnsi"/>
          <w:bCs/>
          <w:iCs/>
          <w:szCs w:val="24"/>
        </w:rPr>
        <w:t xml:space="preserve"> </w:t>
      </w:r>
      <w:r w:rsidR="00886B3F" w:rsidRPr="004A5B07">
        <w:rPr>
          <w:rFonts w:asciiTheme="minorHAnsi" w:hAnsiTheme="minorHAnsi" w:cstheme="minorHAnsi"/>
          <w:bCs/>
          <w:iCs/>
          <w:szCs w:val="24"/>
        </w:rPr>
        <w:t xml:space="preserve">vitales y </w:t>
      </w:r>
      <w:r w:rsidR="009B2537" w:rsidRPr="004A5B07">
        <w:rPr>
          <w:rFonts w:asciiTheme="minorHAnsi" w:hAnsiTheme="minorHAnsi" w:cstheme="minorHAnsi"/>
          <w:bCs/>
          <w:iCs/>
          <w:szCs w:val="24"/>
        </w:rPr>
        <w:t>familiares</w:t>
      </w:r>
      <w:r w:rsidR="00886B3F" w:rsidRPr="004A5B07">
        <w:rPr>
          <w:rFonts w:asciiTheme="minorHAnsi" w:hAnsiTheme="minorHAnsi" w:cstheme="minorHAnsi"/>
          <w:bCs/>
          <w:iCs/>
          <w:szCs w:val="24"/>
        </w:rPr>
        <w:t xml:space="preserve"> diferentes</w:t>
      </w:r>
      <w:r w:rsidR="00AF3FF6" w:rsidRPr="004A5B07">
        <w:rPr>
          <w:rFonts w:asciiTheme="minorHAnsi" w:hAnsiTheme="minorHAnsi" w:cstheme="minorHAnsi"/>
          <w:bCs/>
          <w:iCs/>
          <w:szCs w:val="24"/>
        </w:rPr>
        <w:t xml:space="preserve"> y, </w:t>
      </w:r>
      <w:r w:rsidR="00C815AF" w:rsidRPr="004A5B07">
        <w:rPr>
          <w:rFonts w:asciiTheme="minorHAnsi" w:hAnsiTheme="minorHAnsi" w:cstheme="minorHAnsi"/>
          <w:bCs/>
          <w:iCs/>
          <w:szCs w:val="24"/>
        </w:rPr>
        <w:t xml:space="preserve">en consecuencia, sus </w:t>
      </w:r>
      <w:r w:rsidR="009B2537" w:rsidRPr="004A5B07">
        <w:rPr>
          <w:rFonts w:asciiTheme="minorHAnsi" w:hAnsiTheme="minorHAnsi" w:cstheme="minorHAnsi"/>
          <w:bCs/>
          <w:iCs/>
          <w:szCs w:val="24"/>
        </w:rPr>
        <w:t>características sociológicas</w:t>
      </w:r>
      <w:r w:rsidR="00C815AF" w:rsidRPr="004A5B07">
        <w:rPr>
          <w:rFonts w:asciiTheme="minorHAnsi" w:hAnsiTheme="minorHAnsi" w:cstheme="minorHAnsi"/>
          <w:bCs/>
          <w:iCs/>
          <w:szCs w:val="24"/>
        </w:rPr>
        <w:t xml:space="preserve"> </w:t>
      </w:r>
      <w:r w:rsidR="000B0282" w:rsidRPr="004A5B07">
        <w:rPr>
          <w:rFonts w:asciiTheme="minorHAnsi" w:hAnsiTheme="minorHAnsi" w:cstheme="minorHAnsi"/>
          <w:bCs/>
          <w:iCs/>
          <w:szCs w:val="24"/>
        </w:rPr>
        <w:t xml:space="preserve">también </w:t>
      </w:r>
      <w:r w:rsidR="00C815AF" w:rsidRPr="004A5B07">
        <w:rPr>
          <w:rFonts w:asciiTheme="minorHAnsi" w:hAnsiTheme="minorHAnsi" w:cstheme="minorHAnsi"/>
          <w:bCs/>
          <w:iCs/>
          <w:szCs w:val="24"/>
        </w:rPr>
        <w:t>se diferenciaban</w:t>
      </w:r>
      <w:r w:rsidR="009B2537" w:rsidRPr="004A5B07">
        <w:rPr>
          <w:rFonts w:asciiTheme="minorHAnsi" w:hAnsiTheme="minorHAnsi" w:cstheme="minorHAnsi"/>
          <w:bCs/>
          <w:iCs/>
          <w:szCs w:val="24"/>
        </w:rPr>
        <w:t>.</w:t>
      </w:r>
      <w:r w:rsidR="001F15BB" w:rsidRPr="004A5B07">
        <w:rPr>
          <w:rFonts w:asciiTheme="minorHAnsi" w:hAnsiTheme="minorHAnsi" w:cstheme="minorHAnsi"/>
          <w:bCs/>
          <w:iCs/>
          <w:szCs w:val="24"/>
        </w:rPr>
        <w:t xml:space="preserve"> </w:t>
      </w:r>
      <w:r w:rsidR="00AF3FF6" w:rsidRPr="004A5B07">
        <w:rPr>
          <w:rFonts w:asciiTheme="minorHAnsi" w:hAnsiTheme="minorHAnsi" w:cstheme="minorHAnsi"/>
          <w:bCs/>
          <w:iCs/>
          <w:szCs w:val="24"/>
        </w:rPr>
        <w:t xml:space="preserve">El trabajo de las internas era fundamentalmente de ciclo vital y estaba relacionado </w:t>
      </w:r>
      <w:r w:rsidR="00D5704C" w:rsidRPr="004A5B07">
        <w:rPr>
          <w:rFonts w:asciiTheme="minorHAnsi" w:hAnsiTheme="minorHAnsi" w:cstheme="minorHAnsi"/>
          <w:bCs/>
          <w:iCs/>
          <w:szCs w:val="24"/>
        </w:rPr>
        <w:t xml:space="preserve">con las estrategias vitales y familiares de reproducción social de las familias rurales con menos recursos (familias jornaleras, primordialmente). </w:t>
      </w:r>
      <w:r w:rsidR="00177FE6" w:rsidRPr="004A5B07">
        <w:rPr>
          <w:rFonts w:asciiTheme="minorHAnsi" w:hAnsiTheme="minorHAnsi" w:cstheme="minorHAnsi"/>
          <w:bCs/>
          <w:iCs/>
          <w:szCs w:val="24"/>
        </w:rPr>
        <w:t xml:space="preserve">La mayoría de las internas eran </w:t>
      </w:r>
      <w:r w:rsidR="00D5704C" w:rsidRPr="004A5B07">
        <w:rPr>
          <w:rFonts w:asciiTheme="minorHAnsi" w:hAnsiTheme="minorHAnsi" w:cstheme="minorHAnsi"/>
          <w:bCs/>
          <w:iCs/>
          <w:szCs w:val="24"/>
        </w:rPr>
        <w:t>jóvenes solteras</w:t>
      </w:r>
      <w:r w:rsidR="00177FE6" w:rsidRPr="004A5B07">
        <w:rPr>
          <w:rFonts w:asciiTheme="minorHAnsi" w:hAnsiTheme="minorHAnsi" w:cstheme="minorHAnsi"/>
          <w:bCs/>
          <w:iCs/>
          <w:szCs w:val="24"/>
        </w:rPr>
        <w:t xml:space="preserve"> </w:t>
      </w:r>
      <w:r w:rsidR="0047369C" w:rsidRPr="004A5B07">
        <w:rPr>
          <w:rFonts w:asciiTheme="minorHAnsi" w:hAnsiTheme="minorHAnsi" w:cstheme="minorHAnsi"/>
          <w:bCs/>
          <w:iCs/>
          <w:szCs w:val="24"/>
        </w:rPr>
        <w:t>—en torno a</w:t>
      </w:r>
      <w:r w:rsidR="00177FE6" w:rsidRPr="004A5B07">
        <w:rPr>
          <w:rFonts w:asciiTheme="minorHAnsi" w:hAnsiTheme="minorHAnsi" w:cstheme="minorHAnsi"/>
          <w:bCs/>
          <w:iCs/>
          <w:szCs w:val="24"/>
        </w:rPr>
        <w:t xml:space="preserve">l 50% </w:t>
      </w:r>
      <w:r w:rsidR="000B0282" w:rsidRPr="004A5B07">
        <w:rPr>
          <w:rFonts w:asciiTheme="minorHAnsi" w:hAnsiTheme="minorHAnsi" w:cstheme="minorHAnsi"/>
          <w:bCs/>
          <w:iCs/>
          <w:szCs w:val="24"/>
        </w:rPr>
        <w:t xml:space="preserve">tenían </w:t>
      </w:r>
      <w:r w:rsidR="00177FE6" w:rsidRPr="004A5B07">
        <w:rPr>
          <w:rFonts w:asciiTheme="minorHAnsi" w:hAnsiTheme="minorHAnsi" w:cstheme="minorHAnsi"/>
          <w:bCs/>
          <w:iCs/>
          <w:szCs w:val="24"/>
        </w:rPr>
        <w:t xml:space="preserve">menos </w:t>
      </w:r>
      <w:r w:rsidR="000B0282" w:rsidRPr="004A5B07">
        <w:rPr>
          <w:rFonts w:asciiTheme="minorHAnsi" w:hAnsiTheme="minorHAnsi" w:cstheme="minorHAnsi"/>
          <w:bCs/>
          <w:iCs/>
          <w:szCs w:val="24"/>
        </w:rPr>
        <w:t xml:space="preserve">de </w:t>
      </w:r>
      <w:r w:rsidR="0047369C" w:rsidRPr="004A5B07">
        <w:rPr>
          <w:rFonts w:asciiTheme="minorHAnsi" w:hAnsiTheme="minorHAnsi" w:cstheme="minorHAnsi"/>
          <w:bCs/>
          <w:iCs/>
          <w:szCs w:val="24"/>
        </w:rPr>
        <w:t xml:space="preserve">25 años y entre </w:t>
      </w:r>
      <w:r w:rsidR="00177FE6" w:rsidRPr="004A5B07">
        <w:rPr>
          <w:rFonts w:asciiTheme="minorHAnsi" w:hAnsiTheme="minorHAnsi" w:cstheme="minorHAnsi"/>
          <w:bCs/>
          <w:iCs/>
          <w:szCs w:val="24"/>
        </w:rPr>
        <w:t xml:space="preserve">70-75% </w:t>
      </w:r>
      <w:r w:rsidR="000B0282" w:rsidRPr="004A5B07">
        <w:rPr>
          <w:rFonts w:asciiTheme="minorHAnsi" w:hAnsiTheme="minorHAnsi" w:cstheme="minorHAnsi"/>
          <w:bCs/>
          <w:iCs/>
          <w:szCs w:val="24"/>
        </w:rPr>
        <w:t xml:space="preserve">eran </w:t>
      </w:r>
      <w:r w:rsidR="0047369C" w:rsidRPr="004A5B07">
        <w:rPr>
          <w:rFonts w:asciiTheme="minorHAnsi" w:hAnsiTheme="minorHAnsi" w:cstheme="minorHAnsi"/>
          <w:bCs/>
          <w:iCs/>
          <w:szCs w:val="24"/>
        </w:rPr>
        <w:t xml:space="preserve">menores de 35— </w:t>
      </w:r>
      <w:r w:rsidR="00D5704C" w:rsidRPr="004A5B07">
        <w:rPr>
          <w:rFonts w:asciiTheme="minorHAnsi" w:hAnsiTheme="minorHAnsi" w:cstheme="minorHAnsi"/>
          <w:bCs/>
          <w:iCs/>
          <w:szCs w:val="24"/>
        </w:rPr>
        <w:t>que emigraban de</w:t>
      </w:r>
      <w:r w:rsidR="00E67678" w:rsidRPr="004A5B07">
        <w:rPr>
          <w:rFonts w:asciiTheme="minorHAnsi" w:hAnsiTheme="minorHAnsi" w:cstheme="minorHAnsi"/>
          <w:bCs/>
          <w:iCs/>
          <w:szCs w:val="24"/>
        </w:rPr>
        <w:t>sde</w:t>
      </w:r>
      <w:r w:rsidR="00D5704C" w:rsidRPr="004A5B07">
        <w:rPr>
          <w:rFonts w:asciiTheme="minorHAnsi" w:hAnsiTheme="minorHAnsi" w:cstheme="minorHAnsi"/>
          <w:bCs/>
          <w:iCs/>
          <w:szCs w:val="24"/>
        </w:rPr>
        <w:t xml:space="preserve"> localidades rurales a las capitales andaluzas para emplearse como internas, una situación laboral en la que no permanecían mucho tiempo</w:t>
      </w:r>
      <w:r w:rsidR="00361C4E" w:rsidRPr="004A5B07">
        <w:rPr>
          <w:rFonts w:asciiTheme="minorHAnsi" w:hAnsiTheme="minorHAnsi" w:cstheme="minorHAnsi"/>
          <w:bCs/>
          <w:iCs/>
          <w:szCs w:val="24"/>
        </w:rPr>
        <w:t xml:space="preserve"> —</w:t>
      </w:r>
      <w:r w:rsidR="0047369C" w:rsidRPr="004A5B07">
        <w:rPr>
          <w:rFonts w:asciiTheme="minorHAnsi" w:hAnsiTheme="minorHAnsi" w:cstheme="minorHAnsi"/>
          <w:bCs/>
          <w:iCs/>
          <w:szCs w:val="24"/>
        </w:rPr>
        <w:t xml:space="preserve">la mayoría </w:t>
      </w:r>
      <w:r w:rsidR="00361C4E" w:rsidRPr="004A5B07">
        <w:rPr>
          <w:rFonts w:asciiTheme="minorHAnsi" w:hAnsiTheme="minorHAnsi" w:cstheme="minorHAnsi"/>
          <w:bCs/>
          <w:iCs/>
          <w:szCs w:val="24"/>
        </w:rPr>
        <w:t xml:space="preserve">no permanecía en la misma casa </w:t>
      </w:r>
      <w:r w:rsidR="0047369C" w:rsidRPr="004A5B07">
        <w:rPr>
          <w:rFonts w:asciiTheme="minorHAnsi" w:hAnsiTheme="minorHAnsi" w:cstheme="minorHAnsi"/>
          <w:bCs/>
          <w:iCs/>
          <w:szCs w:val="24"/>
        </w:rPr>
        <w:t>más de cinco años y muchas solo</w:t>
      </w:r>
      <w:r w:rsidR="000B0282" w:rsidRPr="004A5B07">
        <w:rPr>
          <w:rFonts w:asciiTheme="minorHAnsi" w:hAnsiTheme="minorHAnsi" w:cstheme="minorHAnsi"/>
          <w:bCs/>
          <w:iCs/>
          <w:szCs w:val="24"/>
        </w:rPr>
        <w:t xml:space="preserve"> lo hacían durante</w:t>
      </w:r>
      <w:r w:rsidR="00361C4E" w:rsidRPr="004A5B07">
        <w:rPr>
          <w:rFonts w:asciiTheme="minorHAnsi" w:hAnsiTheme="minorHAnsi" w:cstheme="minorHAnsi"/>
          <w:bCs/>
          <w:iCs/>
          <w:szCs w:val="24"/>
        </w:rPr>
        <w:t xml:space="preserve"> uno o dos años—</w:t>
      </w:r>
      <w:r w:rsidR="00D5704C" w:rsidRPr="004A5B07">
        <w:rPr>
          <w:rFonts w:asciiTheme="minorHAnsi" w:hAnsiTheme="minorHAnsi" w:cstheme="minorHAnsi"/>
          <w:bCs/>
          <w:iCs/>
          <w:szCs w:val="24"/>
        </w:rPr>
        <w:t xml:space="preserve"> y</w:t>
      </w:r>
      <w:r w:rsidR="00177FE6" w:rsidRPr="004A5B07">
        <w:rPr>
          <w:rFonts w:asciiTheme="minorHAnsi" w:hAnsiTheme="minorHAnsi" w:cstheme="minorHAnsi"/>
          <w:bCs/>
          <w:iCs/>
          <w:szCs w:val="24"/>
        </w:rPr>
        <w:t xml:space="preserve"> que generalmente</w:t>
      </w:r>
      <w:r w:rsidR="00D5704C" w:rsidRPr="004A5B07">
        <w:rPr>
          <w:rFonts w:asciiTheme="minorHAnsi" w:hAnsiTheme="minorHAnsi" w:cstheme="minorHAnsi"/>
          <w:bCs/>
          <w:iCs/>
          <w:szCs w:val="24"/>
        </w:rPr>
        <w:t xml:space="preserve"> abandonaban conformen accedían al matrimonio.</w:t>
      </w:r>
      <w:r w:rsidR="002144F6" w:rsidRPr="004A5B07">
        <w:rPr>
          <w:rFonts w:asciiTheme="minorHAnsi" w:hAnsiTheme="minorHAnsi" w:cstheme="minorHAnsi"/>
          <w:bCs/>
          <w:iCs/>
          <w:szCs w:val="24"/>
        </w:rPr>
        <w:t xml:space="preserve"> Estos rasgos no se modificaron a lo largo del período analizado, si acaso se acentuaron, como se evidencia en el reforzamiento de la presencia de internas de origen rural en los años 1930, </w:t>
      </w:r>
      <w:r w:rsidR="002144F6" w:rsidRPr="004A5B07">
        <w:rPr>
          <w:rFonts w:asciiTheme="minorHAnsi" w:hAnsiTheme="minorHAnsi" w:cstheme="minorHAnsi"/>
          <w:iCs/>
        </w:rPr>
        <w:t xml:space="preserve">cuando </w:t>
      </w:r>
      <w:r w:rsidR="002144F6" w:rsidRPr="004A5B07">
        <w:rPr>
          <w:rFonts w:asciiTheme="minorHAnsi" w:hAnsiTheme="minorHAnsi" w:cstheme="minorHAnsi"/>
        </w:rPr>
        <w:t>casi nueve de cada diez internas eran foráneas en capitales como Sevilla, Granada o Córdoba</w:t>
      </w:r>
      <w:r w:rsidR="002144F6" w:rsidRPr="004A5B07">
        <w:rPr>
          <w:rFonts w:asciiTheme="minorHAnsi" w:hAnsiTheme="minorHAnsi" w:cstheme="minorHAnsi"/>
          <w:bCs/>
          <w:iCs/>
          <w:szCs w:val="24"/>
        </w:rPr>
        <w:t>.</w:t>
      </w:r>
    </w:p>
    <w:p w14:paraId="166C4BF2" w14:textId="1134BD58" w:rsidR="00431167" w:rsidRPr="004A5B07" w:rsidRDefault="00E960CE" w:rsidP="001F15BB">
      <w:pPr>
        <w:ind w:firstLine="708"/>
        <w:jc w:val="both"/>
        <w:rPr>
          <w:rFonts w:asciiTheme="minorHAnsi" w:hAnsiTheme="minorHAnsi" w:cstheme="minorHAnsi"/>
          <w:bCs/>
          <w:iCs/>
          <w:szCs w:val="24"/>
        </w:rPr>
      </w:pPr>
      <w:r w:rsidRPr="004A5B07">
        <w:rPr>
          <w:rFonts w:asciiTheme="minorHAnsi" w:hAnsiTheme="minorHAnsi" w:cstheme="minorHAnsi"/>
          <w:bCs/>
          <w:iCs/>
          <w:szCs w:val="24"/>
        </w:rPr>
        <w:t xml:space="preserve">Las externas eran trabajadoras </w:t>
      </w:r>
      <w:r w:rsidR="00431167" w:rsidRPr="004A5B07">
        <w:rPr>
          <w:rFonts w:asciiTheme="minorHAnsi" w:hAnsiTheme="minorHAnsi" w:cstheme="minorHAnsi"/>
          <w:bCs/>
          <w:iCs/>
          <w:szCs w:val="24"/>
        </w:rPr>
        <w:t xml:space="preserve">de </w:t>
      </w:r>
      <w:r w:rsidRPr="004A5B07">
        <w:rPr>
          <w:rFonts w:asciiTheme="minorHAnsi" w:hAnsiTheme="minorHAnsi" w:cstheme="minorHAnsi"/>
          <w:bCs/>
          <w:iCs/>
          <w:szCs w:val="24"/>
        </w:rPr>
        <w:t xml:space="preserve">las </w:t>
      </w:r>
      <w:r w:rsidR="00431167" w:rsidRPr="004A5B07">
        <w:rPr>
          <w:rFonts w:asciiTheme="minorHAnsi" w:hAnsiTheme="minorHAnsi" w:cstheme="minorHAnsi"/>
          <w:bCs/>
          <w:iCs/>
          <w:szCs w:val="24"/>
        </w:rPr>
        <w:t xml:space="preserve">mismas </w:t>
      </w:r>
      <w:r w:rsidRPr="004A5B07">
        <w:rPr>
          <w:rFonts w:asciiTheme="minorHAnsi" w:hAnsiTheme="minorHAnsi" w:cstheme="minorHAnsi"/>
          <w:bCs/>
          <w:iCs/>
          <w:szCs w:val="24"/>
        </w:rPr>
        <w:t>c</w:t>
      </w:r>
      <w:r w:rsidR="00431167" w:rsidRPr="004A5B07">
        <w:rPr>
          <w:rFonts w:asciiTheme="minorHAnsi" w:hAnsiTheme="minorHAnsi" w:cstheme="minorHAnsi"/>
          <w:bCs/>
          <w:iCs/>
          <w:szCs w:val="24"/>
        </w:rPr>
        <w:t>iudades donde servían</w:t>
      </w:r>
      <w:r w:rsidRPr="004A5B07">
        <w:rPr>
          <w:rFonts w:asciiTheme="minorHAnsi" w:hAnsiTheme="minorHAnsi" w:cstheme="minorHAnsi"/>
          <w:bCs/>
          <w:iCs/>
          <w:szCs w:val="24"/>
        </w:rPr>
        <w:t xml:space="preserve">, </w:t>
      </w:r>
      <w:r w:rsidR="00431167" w:rsidRPr="004A5B07">
        <w:rPr>
          <w:rFonts w:asciiTheme="minorHAnsi" w:hAnsiTheme="minorHAnsi" w:cstheme="minorHAnsi"/>
          <w:bCs/>
          <w:iCs/>
          <w:szCs w:val="24"/>
        </w:rPr>
        <w:t xml:space="preserve">que residían en hogares </w:t>
      </w:r>
      <w:r w:rsidR="004605AC" w:rsidRPr="004A5B07">
        <w:rPr>
          <w:rFonts w:asciiTheme="minorHAnsi" w:hAnsiTheme="minorHAnsi" w:cstheme="minorHAnsi"/>
          <w:bCs/>
          <w:iCs/>
          <w:szCs w:val="24"/>
        </w:rPr>
        <w:t>encabezad</w:t>
      </w:r>
      <w:r w:rsidR="00431167" w:rsidRPr="004A5B07">
        <w:rPr>
          <w:rFonts w:asciiTheme="minorHAnsi" w:hAnsiTheme="minorHAnsi" w:cstheme="minorHAnsi"/>
          <w:bCs/>
          <w:iCs/>
          <w:szCs w:val="24"/>
        </w:rPr>
        <w:t>o</w:t>
      </w:r>
      <w:r w:rsidR="004605AC" w:rsidRPr="004A5B07">
        <w:rPr>
          <w:rFonts w:asciiTheme="minorHAnsi" w:hAnsiTheme="minorHAnsi" w:cstheme="minorHAnsi"/>
          <w:bCs/>
          <w:iCs/>
          <w:szCs w:val="24"/>
        </w:rPr>
        <w:t>s por jornaleros</w:t>
      </w:r>
      <w:r w:rsidR="00431167" w:rsidRPr="004A5B07">
        <w:rPr>
          <w:rFonts w:asciiTheme="minorHAnsi" w:hAnsiTheme="minorHAnsi" w:cstheme="minorHAnsi"/>
          <w:bCs/>
          <w:iCs/>
          <w:szCs w:val="24"/>
        </w:rPr>
        <w:t xml:space="preserve"> —en torno a la mitad de ellas—, </w:t>
      </w:r>
      <w:r w:rsidR="004605AC" w:rsidRPr="004A5B07">
        <w:rPr>
          <w:rFonts w:asciiTheme="minorHAnsi" w:hAnsiTheme="minorHAnsi" w:cstheme="minorHAnsi"/>
          <w:bCs/>
          <w:iCs/>
          <w:szCs w:val="24"/>
        </w:rPr>
        <w:t xml:space="preserve">en </w:t>
      </w:r>
      <w:r w:rsidR="00431167" w:rsidRPr="004A5B07">
        <w:rPr>
          <w:rFonts w:asciiTheme="minorHAnsi" w:hAnsiTheme="minorHAnsi" w:cstheme="minorHAnsi"/>
          <w:bCs/>
          <w:iCs/>
          <w:szCs w:val="24"/>
        </w:rPr>
        <w:t>hogares unipersonales y</w:t>
      </w:r>
      <w:r w:rsidR="004605AC" w:rsidRPr="004A5B07">
        <w:rPr>
          <w:rFonts w:asciiTheme="minorHAnsi" w:hAnsiTheme="minorHAnsi" w:cstheme="minorHAnsi"/>
          <w:bCs/>
          <w:iCs/>
          <w:szCs w:val="24"/>
        </w:rPr>
        <w:t xml:space="preserve">, en menor medida, encabezaban hogares </w:t>
      </w:r>
      <w:r w:rsidR="00431167" w:rsidRPr="004A5B07">
        <w:rPr>
          <w:rFonts w:asciiTheme="minorHAnsi" w:hAnsiTheme="minorHAnsi" w:cstheme="minorHAnsi"/>
          <w:bCs/>
          <w:iCs/>
          <w:szCs w:val="24"/>
        </w:rPr>
        <w:t>con pocos recursos económicos</w:t>
      </w:r>
      <w:r w:rsidR="004605AC" w:rsidRPr="004A5B07">
        <w:rPr>
          <w:rFonts w:asciiTheme="minorHAnsi" w:hAnsiTheme="minorHAnsi" w:cstheme="minorHAnsi"/>
          <w:bCs/>
          <w:iCs/>
          <w:szCs w:val="24"/>
        </w:rPr>
        <w:t>.</w:t>
      </w:r>
    </w:p>
    <w:p w14:paraId="72BAA004" w14:textId="2A57537A" w:rsidR="003B27C1" w:rsidRPr="004A5B07" w:rsidRDefault="00177FE6" w:rsidP="001F15BB">
      <w:pPr>
        <w:ind w:firstLine="708"/>
        <w:jc w:val="both"/>
        <w:rPr>
          <w:rFonts w:asciiTheme="minorHAnsi" w:hAnsiTheme="minorHAnsi" w:cstheme="minorHAnsi"/>
          <w:bCs/>
          <w:iCs/>
          <w:szCs w:val="24"/>
        </w:rPr>
      </w:pPr>
      <w:r w:rsidRPr="004A5B07">
        <w:rPr>
          <w:rFonts w:asciiTheme="minorHAnsi" w:hAnsiTheme="minorHAnsi" w:cstheme="minorHAnsi"/>
          <w:bCs/>
          <w:iCs/>
          <w:szCs w:val="24"/>
        </w:rPr>
        <w:t>Entre estas también predominaban</w:t>
      </w:r>
      <w:r w:rsidR="00431167" w:rsidRPr="004A5B07">
        <w:rPr>
          <w:rFonts w:asciiTheme="minorHAnsi" w:hAnsiTheme="minorHAnsi" w:cstheme="minorHAnsi"/>
          <w:bCs/>
          <w:iCs/>
          <w:szCs w:val="24"/>
        </w:rPr>
        <w:t xml:space="preserve"> </w:t>
      </w:r>
      <w:r w:rsidRPr="004A5B07">
        <w:rPr>
          <w:rFonts w:asciiTheme="minorHAnsi" w:hAnsiTheme="minorHAnsi" w:cstheme="minorHAnsi"/>
          <w:bCs/>
          <w:iCs/>
          <w:szCs w:val="24"/>
        </w:rPr>
        <w:t xml:space="preserve">las trabajadoras jóvenes y solteras </w:t>
      </w:r>
      <w:r w:rsidR="004605AC" w:rsidRPr="004A5B07">
        <w:rPr>
          <w:rFonts w:asciiTheme="minorHAnsi" w:hAnsiTheme="minorHAnsi" w:cstheme="minorHAnsi"/>
          <w:bCs/>
          <w:iCs/>
          <w:szCs w:val="24"/>
        </w:rPr>
        <w:t xml:space="preserve">—entre </w:t>
      </w:r>
      <w:r w:rsidRPr="004A5B07">
        <w:rPr>
          <w:rFonts w:asciiTheme="minorHAnsi" w:hAnsiTheme="minorHAnsi" w:cstheme="minorHAnsi"/>
          <w:bCs/>
          <w:iCs/>
          <w:szCs w:val="24"/>
        </w:rPr>
        <w:t>el 45-60%</w:t>
      </w:r>
      <w:r w:rsidR="004605AC" w:rsidRPr="004A5B07">
        <w:rPr>
          <w:rFonts w:asciiTheme="minorHAnsi" w:hAnsiTheme="minorHAnsi" w:cstheme="minorHAnsi"/>
          <w:bCs/>
          <w:iCs/>
          <w:szCs w:val="24"/>
        </w:rPr>
        <w:t>—</w:t>
      </w:r>
      <w:r w:rsidR="00431167" w:rsidRPr="004A5B07">
        <w:rPr>
          <w:rFonts w:asciiTheme="minorHAnsi" w:hAnsiTheme="minorHAnsi" w:cstheme="minorHAnsi"/>
          <w:bCs/>
          <w:iCs/>
          <w:szCs w:val="24"/>
        </w:rPr>
        <w:t xml:space="preserve">, quienes </w:t>
      </w:r>
      <w:r w:rsidR="00B82E29" w:rsidRPr="004A5B07">
        <w:rPr>
          <w:rFonts w:asciiTheme="minorHAnsi" w:hAnsiTheme="minorHAnsi" w:cstheme="minorHAnsi"/>
          <w:bCs/>
          <w:iCs/>
          <w:szCs w:val="24"/>
        </w:rPr>
        <w:t xml:space="preserve">se empleaban como sirvientas coyunturalmente, hasta acceder </w:t>
      </w:r>
      <w:r w:rsidRPr="004A5B07">
        <w:rPr>
          <w:rFonts w:asciiTheme="minorHAnsi" w:hAnsiTheme="minorHAnsi" w:cstheme="minorHAnsi"/>
          <w:bCs/>
          <w:iCs/>
          <w:szCs w:val="24"/>
        </w:rPr>
        <w:t>al matrimonio</w:t>
      </w:r>
      <w:r w:rsidR="00B82E29" w:rsidRPr="004A5B07">
        <w:rPr>
          <w:rFonts w:asciiTheme="minorHAnsi" w:hAnsiTheme="minorHAnsi" w:cstheme="minorHAnsi"/>
          <w:bCs/>
          <w:iCs/>
          <w:szCs w:val="24"/>
        </w:rPr>
        <w:t>. No obstante, entre las externas había un grupo importante de mujeres viudas —entre el 20-35%— y un grupo, más pequeño, de casadas —entre el 5-20%— que se empleaban permanentemente en el servicio doméstico.</w:t>
      </w:r>
      <w:r w:rsidR="00470AD1" w:rsidRPr="004A5B07">
        <w:rPr>
          <w:rFonts w:asciiTheme="minorHAnsi" w:hAnsiTheme="minorHAnsi" w:cstheme="minorHAnsi"/>
          <w:bCs/>
          <w:iCs/>
          <w:szCs w:val="24"/>
        </w:rPr>
        <w:t xml:space="preserve"> </w:t>
      </w:r>
      <w:r w:rsidR="00431167" w:rsidRPr="004A5B07">
        <w:rPr>
          <w:rFonts w:asciiTheme="minorHAnsi" w:hAnsiTheme="minorHAnsi" w:cstheme="minorHAnsi"/>
          <w:bCs/>
          <w:iCs/>
          <w:szCs w:val="24"/>
        </w:rPr>
        <w:t>L</w:t>
      </w:r>
      <w:r w:rsidR="00470AD1" w:rsidRPr="004A5B07">
        <w:rPr>
          <w:rFonts w:asciiTheme="minorHAnsi" w:hAnsiTheme="minorHAnsi" w:cstheme="minorHAnsi"/>
          <w:bCs/>
          <w:iCs/>
          <w:szCs w:val="24"/>
        </w:rPr>
        <w:t>as externas provenían de los grupos más pobres de la sociedad urbana</w:t>
      </w:r>
      <w:r w:rsidR="00431167" w:rsidRPr="004A5B07">
        <w:rPr>
          <w:rFonts w:asciiTheme="minorHAnsi" w:hAnsiTheme="minorHAnsi" w:cstheme="minorHAnsi"/>
          <w:bCs/>
          <w:iCs/>
          <w:szCs w:val="24"/>
        </w:rPr>
        <w:t>,</w:t>
      </w:r>
      <w:r w:rsidR="00470AD1" w:rsidRPr="004A5B07">
        <w:rPr>
          <w:rFonts w:asciiTheme="minorHAnsi" w:hAnsiTheme="minorHAnsi" w:cstheme="minorHAnsi"/>
          <w:bCs/>
          <w:iCs/>
          <w:szCs w:val="24"/>
        </w:rPr>
        <w:t xml:space="preserve"> como evidencia</w:t>
      </w:r>
      <w:r w:rsidR="00431167" w:rsidRPr="004A5B07">
        <w:rPr>
          <w:rFonts w:asciiTheme="minorHAnsi" w:hAnsiTheme="minorHAnsi" w:cstheme="minorHAnsi"/>
          <w:bCs/>
          <w:iCs/>
          <w:szCs w:val="24"/>
        </w:rPr>
        <w:t>n</w:t>
      </w:r>
      <w:r w:rsidR="00470AD1" w:rsidRPr="004A5B07">
        <w:rPr>
          <w:rFonts w:asciiTheme="minorHAnsi" w:hAnsiTheme="minorHAnsi" w:cstheme="minorHAnsi"/>
          <w:bCs/>
          <w:iCs/>
          <w:szCs w:val="24"/>
        </w:rPr>
        <w:t xml:space="preserve"> distintos indicadores de renta y </w:t>
      </w:r>
      <w:r w:rsidR="00431167" w:rsidRPr="004A5B07">
        <w:rPr>
          <w:rFonts w:asciiTheme="minorHAnsi" w:hAnsiTheme="minorHAnsi" w:cstheme="minorHAnsi"/>
          <w:bCs/>
          <w:iCs/>
          <w:szCs w:val="24"/>
        </w:rPr>
        <w:t>situación</w:t>
      </w:r>
      <w:r w:rsidR="00470AD1" w:rsidRPr="004A5B07">
        <w:rPr>
          <w:rFonts w:asciiTheme="minorHAnsi" w:hAnsiTheme="minorHAnsi" w:cstheme="minorHAnsi"/>
          <w:bCs/>
          <w:iCs/>
          <w:szCs w:val="24"/>
        </w:rPr>
        <w:t xml:space="preserve"> social: su nivel de alfabetización era bajísimo, la mayoría eran hijas de </w:t>
      </w:r>
      <w:r w:rsidR="00092AF1" w:rsidRPr="004A5B07">
        <w:rPr>
          <w:rFonts w:asciiTheme="minorHAnsi" w:hAnsiTheme="minorHAnsi" w:cstheme="minorHAnsi"/>
          <w:bCs/>
          <w:iCs/>
          <w:szCs w:val="24"/>
        </w:rPr>
        <w:t xml:space="preserve">familias jornaleras, </w:t>
      </w:r>
      <w:r w:rsidR="00431167" w:rsidRPr="004A5B07">
        <w:rPr>
          <w:rFonts w:asciiTheme="minorHAnsi" w:hAnsiTheme="minorHAnsi" w:cstheme="minorHAnsi"/>
          <w:bCs/>
          <w:iCs/>
          <w:szCs w:val="24"/>
        </w:rPr>
        <w:t xml:space="preserve">o </w:t>
      </w:r>
      <w:r w:rsidR="00470AD1" w:rsidRPr="004A5B07">
        <w:rPr>
          <w:rFonts w:asciiTheme="minorHAnsi" w:hAnsiTheme="minorHAnsi" w:cstheme="minorHAnsi"/>
          <w:bCs/>
          <w:iCs/>
          <w:szCs w:val="24"/>
        </w:rPr>
        <w:t>vivían solas o en hogares “desestructurados”.</w:t>
      </w:r>
    </w:p>
    <w:p w14:paraId="1E009943" w14:textId="77777777" w:rsidR="001F15BB" w:rsidRPr="004A5B07" w:rsidRDefault="001F15BB" w:rsidP="0020074C">
      <w:pPr>
        <w:jc w:val="both"/>
        <w:rPr>
          <w:rFonts w:asciiTheme="minorHAnsi" w:hAnsiTheme="minorHAnsi" w:cstheme="minorHAnsi"/>
          <w:szCs w:val="24"/>
        </w:rPr>
      </w:pPr>
    </w:p>
    <w:p w14:paraId="6C8D48DA" w14:textId="2D332434" w:rsidR="001D2D8C" w:rsidRPr="004A5B07" w:rsidRDefault="005B3584" w:rsidP="001F15BB">
      <w:pPr>
        <w:jc w:val="both"/>
        <w:rPr>
          <w:rFonts w:asciiTheme="minorHAnsi" w:hAnsiTheme="minorHAnsi" w:cstheme="minorHAnsi"/>
          <w:szCs w:val="24"/>
        </w:rPr>
      </w:pPr>
      <w:r w:rsidRPr="004A5B07">
        <w:rPr>
          <w:rFonts w:asciiTheme="minorHAnsi" w:hAnsiTheme="minorHAnsi" w:cstheme="minorHAnsi"/>
          <w:szCs w:val="24"/>
        </w:rPr>
        <w:t>Por último</w:t>
      </w:r>
      <w:r w:rsidR="001D2D8C" w:rsidRPr="004A5B07">
        <w:rPr>
          <w:rFonts w:asciiTheme="minorHAnsi" w:hAnsiTheme="minorHAnsi" w:cstheme="minorHAnsi"/>
          <w:szCs w:val="24"/>
        </w:rPr>
        <w:t xml:space="preserve">, </w:t>
      </w:r>
      <w:r w:rsidR="00764AD2" w:rsidRPr="004A5B07">
        <w:rPr>
          <w:rFonts w:asciiTheme="minorHAnsi" w:hAnsiTheme="minorHAnsi" w:cstheme="minorHAnsi"/>
          <w:szCs w:val="24"/>
        </w:rPr>
        <w:t>dos</w:t>
      </w:r>
      <w:r w:rsidR="001D2D8C" w:rsidRPr="004A5B07">
        <w:rPr>
          <w:rFonts w:asciiTheme="minorHAnsi" w:hAnsiTheme="minorHAnsi" w:cstheme="minorHAnsi"/>
          <w:szCs w:val="24"/>
        </w:rPr>
        <w:t xml:space="preserve"> cuestiones a destacar</w:t>
      </w:r>
      <w:r w:rsidR="00124BC6" w:rsidRPr="004A5B07">
        <w:rPr>
          <w:rFonts w:asciiTheme="minorHAnsi" w:hAnsiTheme="minorHAnsi" w:cstheme="minorHAnsi"/>
          <w:szCs w:val="24"/>
        </w:rPr>
        <w:t>.</w:t>
      </w:r>
    </w:p>
    <w:p w14:paraId="76AB213C" w14:textId="0ECFBFA1" w:rsidR="00357586" w:rsidRPr="004A5B07" w:rsidRDefault="001D2D8C" w:rsidP="0020074C">
      <w:pPr>
        <w:jc w:val="both"/>
        <w:rPr>
          <w:rFonts w:asciiTheme="minorHAnsi" w:hAnsiTheme="minorHAnsi" w:cstheme="minorHAnsi"/>
          <w:szCs w:val="24"/>
        </w:rPr>
      </w:pPr>
      <w:r w:rsidRPr="004A5B07">
        <w:rPr>
          <w:rFonts w:asciiTheme="minorHAnsi" w:hAnsiTheme="minorHAnsi" w:cstheme="minorHAnsi"/>
          <w:szCs w:val="24"/>
        </w:rPr>
        <w:t xml:space="preserve">1ª) </w:t>
      </w:r>
      <w:r w:rsidR="000D4A3D" w:rsidRPr="004A5B07">
        <w:rPr>
          <w:rFonts w:asciiTheme="minorHAnsi" w:hAnsiTheme="minorHAnsi" w:cstheme="minorHAnsi"/>
          <w:szCs w:val="24"/>
        </w:rPr>
        <w:t>L</w:t>
      </w:r>
      <w:r w:rsidR="005B3584" w:rsidRPr="004A5B07">
        <w:rPr>
          <w:rFonts w:asciiTheme="minorHAnsi" w:hAnsiTheme="minorHAnsi" w:cstheme="minorHAnsi"/>
          <w:szCs w:val="24"/>
        </w:rPr>
        <w:t xml:space="preserve">a </w:t>
      </w:r>
      <w:r w:rsidR="00D6145E" w:rsidRPr="004A5B07">
        <w:rPr>
          <w:rFonts w:asciiTheme="minorHAnsi" w:hAnsiTheme="minorHAnsi" w:cstheme="minorHAnsi"/>
          <w:szCs w:val="24"/>
        </w:rPr>
        <w:t>recuperación</w:t>
      </w:r>
      <w:r w:rsidR="00A03C34" w:rsidRPr="004A5B07">
        <w:rPr>
          <w:rFonts w:asciiTheme="minorHAnsi" w:hAnsiTheme="minorHAnsi" w:cstheme="minorHAnsi"/>
          <w:szCs w:val="24"/>
        </w:rPr>
        <w:t>,</w:t>
      </w:r>
      <w:r w:rsidR="00D6145E" w:rsidRPr="004A5B07">
        <w:rPr>
          <w:rFonts w:asciiTheme="minorHAnsi" w:hAnsiTheme="minorHAnsi" w:cstheme="minorHAnsi"/>
          <w:szCs w:val="24"/>
        </w:rPr>
        <w:t xml:space="preserve"> durante el primer tercio del siglo XX</w:t>
      </w:r>
      <w:r w:rsidR="00A03C34" w:rsidRPr="004A5B07">
        <w:rPr>
          <w:rFonts w:asciiTheme="minorHAnsi" w:hAnsiTheme="minorHAnsi" w:cstheme="minorHAnsi"/>
          <w:szCs w:val="24"/>
        </w:rPr>
        <w:t>,</w:t>
      </w:r>
      <w:r w:rsidR="00D6145E" w:rsidRPr="004A5B07">
        <w:rPr>
          <w:rFonts w:asciiTheme="minorHAnsi" w:hAnsiTheme="minorHAnsi" w:cstheme="minorHAnsi"/>
          <w:szCs w:val="24"/>
        </w:rPr>
        <w:t xml:space="preserve"> </w:t>
      </w:r>
      <w:r w:rsidRPr="004A5B07">
        <w:rPr>
          <w:rFonts w:asciiTheme="minorHAnsi" w:hAnsiTheme="minorHAnsi" w:cstheme="minorHAnsi"/>
          <w:szCs w:val="24"/>
        </w:rPr>
        <w:t>de</w:t>
      </w:r>
      <w:r w:rsidR="00D6145E" w:rsidRPr="004A5B07">
        <w:rPr>
          <w:rFonts w:asciiTheme="minorHAnsi" w:hAnsiTheme="minorHAnsi" w:cstheme="minorHAnsi"/>
          <w:szCs w:val="24"/>
        </w:rPr>
        <w:t xml:space="preserve">l mercado de </w:t>
      </w:r>
      <w:r w:rsidRPr="004A5B07">
        <w:rPr>
          <w:rFonts w:asciiTheme="minorHAnsi" w:hAnsiTheme="minorHAnsi" w:cstheme="minorHAnsi"/>
          <w:szCs w:val="24"/>
        </w:rPr>
        <w:t>sirvientas en las capitales andaluzas</w:t>
      </w:r>
      <w:r w:rsidR="00E05323" w:rsidRPr="004A5B07">
        <w:rPr>
          <w:rFonts w:asciiTheme="minorHAnsi" w:hAnsiTheme="minorHAnsi" w:cstheme="minorHAnsi"/>
          <w:szCs w:val="24"/>
        </w:rPr>
        <w:t xml:space="preserve"> debe comprenderse bajo el prisma de dos dinámicas de escala territorial diferente. </w:t>
      </w:r>
      <w:r w:rsidR="00D6145E" w:rsidRPr="004A5B07">
        <w:rPr>
          <w:rFonts w:asciiTheme="minorHAnsi" w:hAnsiTheme="minorHAnsi" w:cstheme="minorHAnsi"/>
          <w:szCs w:val="24"/>
        </w:rPr>
        <w:t>El crecimiento de la oferta (de las trabajadoras dispuestas a servir) respondió a una dinámica rural-urbana de escala regional o andaluza</w:t>
      </w:r>
      <w:r w:rsidR="00A03C34" w:rsidRPr="004A5B07">
        <w:rPr>
          <w:rFonts w:asciiTheme="minorHAnsi" w:hAnsiTheme="minorHAnsi" w:cstheme="minorHAnsi"/>
          <w:szCs w:val="24"/>
        </w:rPr>
        <w:t>: l</w:t>
      </w:r>
      <w:r w:rsidR="00D6145E" w:rsidRPr="004A5B07">
        <w:rPr>
          <w:rFonts w:asciiTheme="minorHAnsi" w:hAnsiTheme="minorHAnsi" w:cstheme="minorHAnsi"/>
          <w:szCs w:val="24"/>
        </w:rPr>
        <w:t xml:space="preserve">a migración </w:t>
      </w:r>
      <w:r w:rsidR="00A03C34" w:rsidRPr="004A5B07">
        <w:rPr>
          <w:rFonts w:asciiTheme="minorHAnsi" w:hAnsiTheme="minorHAnsi" w:cstheme="minorHAnsi"/>
          <w:szCs w:val="24"/>
        </w:rPr>
        <w:t xml:space="preserve">a las capitales provinciales </w:t>
      </w:r>
      <w:r w:rsidR="00D6145E" w:rsidRPr="004A5B07">
        <w:rPr>
          <w:rFonts w:asciiTheme="minorHAnsi" w:hAnsiTheme="minorHAnsi" w:cstheme="minorHAnsi"/>
          <w:szCs w:val="24"/>
        </w:rPr>
        <w:t>de las familias y las mujeres más pobres del campesinado andaluz nutrió el crecimiento de un</w:t>
      </w:r>
      <w:r w:rsidR="00A03C34" w:rsidRPr="004A5B07">
        <w:rPr>
          <w:rFonts w:asciiTheme="minorHAnsi" w:hAnsiTheme="minorHAnsi" w:cstheme="minorHAnsi"/>
          <w:szCs w:val="24"/>
        </w:rPr>
        <w:t xml:space="preserve">a amplia, barata y flexible oferta </w:t>
      </w:r>
      <w:r w:rsidR="00D6145E" w:rsidRPr="004A5B07">
        <w:rPr>
          <w:rFonts w:asciiTheme="minorHAnsi" w:hAnsiTheme="minorHAnsi" w:cstheme="minorHAnsi"/>
          <w:szCs w:val="24"/>
        </w:rPr>
        <w:t>de trabajo</w:t>
      </w:r>
      <w:r w:rsidR="00A03C34" w:rsidRPr="004A5B07">
        <w:rPr>
          <w:rFonts w:asciiTheme="minorHAnsi" w:hAnsiTheme="minorHAnsi" w:cstheme="minorHAnsi"/>
          <w:szCs w:val="24"/>
        </w:rPr>
        <w:t xml:space="preserve"> manual.</w:t>
      </w:r>
      <w:r w:rsidR="00357586" w:rsidRPr="004A5B07">
        <w:rPr>
          <w:rFonts w:asciiTheme="minorHAnsi" w:hAnsiTheme="minorHAnsi" w:cstheme="minorHAnsi"/>
          <w:szCs w:val="24"/>
        </w:rPr>
        <w:t xml:space="preserve"> </w:t>
      </w:r>
      <w:r w:rsidR="009B768D" w:rsidRPr="004A5B07">
        <w:rPr>
          <w:rFonts w:asciiTheme="minorHAnsi" w:hAnsiTheme="minorHAnsi" w:cstheme="minorHAnsi"/>
          <w:szCs w:val="24"/>
        </w:rPr>
        <w:t xml:space="preserve">El crecimiento de la demanda (de las familias dispuestas a </w:t>
      </w:r>
      <w:r w:rsidR="00357586" w:rsidRPr="004A5B07">
        <w:rPr>
          <w:rFonts w:asciiTheme="minorHAnsi" w:hAnsiTheme="minorHAnsi" w:cstheme="minorHAnsi"/>
          <w:szCs w:val="24"/>
        </w:rPr>
        <w:t>emplear sirvientas</w:t>
      </w:r>
      <w:r w:rsidR="009B768D" w:rsidRPr="004A5B07">
        <w:rPr>
          <w:rFonts w:asciiTheme="minorHAnsi" w:hAnsiTheme="minorHAnsi" w:cstheme="minorHAnsi"/>
          <w:szCs w:val="24"/>
        </w:rPr>
        <w:t>)</w:t>
      </w:r>
      <w:r w:rsidR="00357586" w:rsidRPr="004A5B07">
        <w:rPr>
          <w:rFonts w:asciiTheme="minorHAnsi" w:hAnsiTheme="minorHAnsi" w:cstheme="minorHAnsi"/>
          <w:szCs w:val="24"/>
        </w:rPr>
        <w:t xml:space="preserve"> a una dinámica específicamente urbana, de dimensión tanto regional como estatal; puesto que el crecimiento de las clases medias se alimentó tanto de la población autóctona como de población procedente de otras poblaciones urbanas tanto de Andalucía como de otras ciudades y capitales españolas. </w:t>
      </w:r>
    </w:p>
    <w:p w14:paraId="63883028" w14:textId="7427DDAA" w:rsidR="005B2802" w:rsidRPr="004A5B07" w:rsidRDefault="000D4A3D" w:rsidP="000D4A3D">
      <w:pPr>
        <w:jc w:val="both"/>
        <w:rPr>
          <w:rFonts w:asciiTheme="minorHAnsi" w:hAnsiTheme="minorHAnsi" w:cstheme="minorHAnsi"/>
          <w:szCs w:val="24"/>
        </w:rPr>
      </w:pPr>
      <w:r w:rsidRPr="004A5B07">
        <w:rPr>
          <w:rFonts w:asciiTheme="minorHAnsi" w:hAnsiTheme="minorHAnsi" w:cstheme="minorHAnsi"/>
          <w:szCs w:val="24"/>
        </w:rPr>
        <w:t xml:space="preserve">2ª) </w:t>
      </w:r>
      <w:r w:rsidR="00764AD2" w:rsidRPr="004A5B07">
        <w:rPr>
          <w:rFonts w:asciiTheme="minorHAnsi" w:hAnsiTheme="minorHAnsi" w:cstheme="minorHAnsi"/>
          <w:szCs w:val="24"/>
        </w:rPr>
        <w:t>Las sirvientas desempeñaron un importante papel en la primera fase de la urbanización andaluza contemporánea, cuando las capitales provinciales y principales ciudades de la región experimentaron un crecimiento demográfico inusitado y, a la vez, se convirtieron en adalides de la modernización social. Las sirvientas conformaron un de los grupos ocupacionales más numerosos de las capitales provinciales y, por tanto, formaron parte de unos mercados laborales en clara expansión; desmintiendo el declive que la evolución del peso de la ocupación anunciaba a fines del ochocientos.</w:t>
      </w:r>
      <w:r w:rsidR="00C76645" w:rsidRPr="004A5B07">
        <w:rPr>
          <w:rFonts w:asciiTheme="minorHAnsi" w:hAnsiTheme="minorHAnsi" w:cstheme="minorHAnsi"/>
          <w:szCs w:val="24"/>
        </w:rPr>
        <w:t xml:space="preserve"> </w:t>
      </w:r>
      <w:r w:rsidR="005B2802" w:rsidRPr="004A5B07">
        <w:rPr>
          <w:rFonts w:asciiTheme="minorHAnsi" w:hAnsiTheme="minorHAnsi" w:cstheme="minorHAnsi"/>
          <w:szCs w:val="24"/>
        </w:rPr>
        <w:t xml:space="preserve">Y las </w:t>
      </w:r>
      <w:r w:rsidR="005B2802" w:rsidRPr="004A5B07">
        <w:rPr>
          <w:rFonts w:asciiTheme="minorHAnsi" w:hAnsiTheme="minorHAnsi" w:cstheme="minorHAnsi"/>
          <w:szCs w:val="24"/>
        </w:rPr>
        <w:lastRenderedPageBreak/>
        <w:t>sirvientas contribuyeron con su trabajo al sostenimiento y a la viabilidad cotidiana de los hogares de las familias de esa clase media en expansión que, en gran medida, constituirá el soporte de la modernización social (reducción de la fecundidad; logro de la alfabetización universal y acceso a la enseñanza media y universitaria; empleo en las nuevas profesiones del sector privado y de la administración; nuevas formas consumo, ocio y sociabilidad; participación en la constitución del nuevo tejido civil y político, etc.).</w:t>
      </w:r>
    </w:p>
    <w:p w14:paraId="351A4821" w14:textId="77777777" w:rsidR="00F64F38" w:rsidRPr="004A5B07" w:rsidRDefault="00F64F38" w:rsidP="00BB0E4C">
      <w:pPr>
        <w:jc w:val="both"/>
        <w:rPr>
          <w:rFonts w:asciiTheme="minorHAnsi" w:hAnsiTheme="minorHAnsi" w:cstheme="minorHAnsi"/>
          <w:szCs w:val="24"/>
        </w:rPr>
      </w:pPr>
    </w:p>
    <w:p w14:paraId="7BC6EC9E" w14:textId="77777777" w:rsidR="001F15BB" w:rsidRPr="004A5B07" w:rsidRDefault="001F15BB" w:rsidP="00BB0E4C">
      <w:pPr>
        <w:jc w:val="both"/>
        <w:rPr>
          <w:rFonts w:asciiTheme="minorHAnsi" w:hAnsiTheme="minorHAnsi" w:cstheme="minorHAnsi"/>
          <w:szCs w:val="24"/>
        </w:rPr>
      </w:pPr>
    </w:p>
    <w:p w14:paraId="536B6FB0" w14:textId="37CE4FA0" w:rsidR="002A03BD" w:rsidRPr="004A5B07" w:rsidRDefault="002A03BD" w:rsidP="002A03BD">
      <w:pPr>
        <w:jc w:val="both"/>
        <w:rPr>
          <w:rFonts w:asciiTheme="minorHAnsi" w:hAnsiTheme="minorHAnsi" w:cstheme="minorHAnsi"/>
          <w:b/>
          <w:bCs/>
          <w:szCs w:val="24"/>
        </w:rPr>
      </w:pPr>
      <w:r w:rsidRPr="004A5B07">
        <w:rPr>
          <w:rFonts w:asciiTheme="minorHAnsi" w:hAnsiTheme="minorHAnsi" w:cstheme="minorHAnsi"/>
          <w:b/>
          <w:bCs/>
          <w:szCs w:val="24"/>
        </w:rPr>
        <w:t>Bibliografía</w:t>
      </w:r>
    </w:p>
    <w:p w14:paraId="7152CD0A" w14:textId="77777777" w:rsidR="00634747" w:rsidRDefault="00634747" w:rsidP="002A03BD">
      <w:pPr>
        <w:jc w:val="both"/>
        <w:rPr>
          <w:rFonts w:asciiTheme="minorHAnsi" w:hAnsiTheme="minorHAnsi" w:cstheme="minorHAnsi"/>
          <w:szCs w:val="24"/>
        </w:rPr>
      </w:pPr>
      <w:bookmarkStart w:id="0" w:name="_Hlk125712577"/>
    </w:p>
    <w:p w14:paraId="5BA88C8D" w14:textId="164BB45B" w:rsidR="002A03BD" w:rsidRPr="004A5B07" w:rsidRDefault="002A03BD" w:rsidP="002A03BD">
      <w:pPr>
        <w:jc w:val="both"/>
        <w:rPr>
          <w:rFonts w:asciiTheme="minorHAnsi" w:hAnsiTheme="minorHAnsi" w:cstheme="minorHAnsi"/>
          <w:szCs w:val="24"/>
        </w:rPr>
      </w:pPr>
      <w:r w:rsidRPr="004A5B07">
        <w:rPr>
          <w:rFonts w:asciiTheme="minorHAnsi" w:hAnsiTheme="minorHAnsi" w:cstheme="minorHAnsi"/>
          <w:szCs w:val="24"/>
        </w:rPr>
        <w:t>Borrell-</w:t>
      </w:r>
      <w:proofErr w:type="spellStart"/>
      <w:r w:rsidRPr="004A5B07">
        <w:rPr>
          <w:rFonts w:asciiTheme="minorHAnsi" w:hAnsiTheme="minorHAnsi" w:cstheme="minorHAnsi"/>
          <w:szCs w:val="24"/>
        </w:rPr>
        <w:t>Cairol</w:t>
      </w:r>
      <w:proofErr w:type="spellEnd"/>
      <w:r w:rsidRPr="004A5B07">
        <w:rPr>
          <w:rFonts w:asciiTheme="minorHAnsi" w:hAnsiTheme="minorHAnsi" w:cstheme="minorHAnsi"/>
          <w:szCs w:val="24"/>
        </w:rPr>
        <w:t xml:space="preserve">, M. (2016). La feminización del servicio doméstico, 1848-1950 []. </w:t>
      </w:r>
      <w:r w:rsidRPr="004A5B07">
        <w:rPr>
          <w:rFonts w:asciiTheme="minorHAnsi" w:hAnsiTheme="minorHAnsi" w:cstheme="minorHAnsi"/>
          <w:i/>
          <w:szCs w:val="24"/>
        </w:rPr>
        <w:t>Revista de Demografía Histórica</w:t>
      </w:r>
      <w:r w:rsidRPr="004A5B07">
        <w:rPr>
          <w:rFonts w:asciiTheme="minorHAnsi" w:hAnsiTheme="minorHAnsi" w:cstheme="minorHAnsi"/>
          <w:szCs w:val="24"/>
        </w:rPr>
        <w:t>, 34 (I), 25-62.</w:t>
      </w:r>
    </w:p>
    <w:p w14:paraId="6C24E05A" w14:textId="77777777" w:rsidR="002A03BD" w:rsidRPr="004A5B07" w:rsidRDefault="002A03BD" w:rsidP="002A03BD">
      <w:pPr>
        <w:jc w:val="both"/>
        <w:rPr>
          <w:rFonts w:asciiTheme="minorHAnsi" w:hAnsiTheme="minorHAnsi" w:cstheme="minorHAnsi"/>
          <w:lang w:val="en-US"/>
        </w:rPr>
      </w:pPr>
      <w:r w:rsidRPr="004A5B07">
        <w:rPr>
          <w:rFonts w:asciiTheme="minorHAnsi" w:hAnsiTheme="minorHAnsi" w:cstheme="minorHAnsi"/>
          <w:szCs w:val="24"/>
        </w:rPr>
        <w:t>Borrell-Cairol, M. (2020), “</w:t>
      </w:r>
      <w:r w:rsidRPr="004A5B07">
        <w:rPr>
          <w:rFonts w:asciiTheme="minorHAnsi" w:hAnsiTheme="minorHAnsi" w:cstheme="minorHAnsi"/>
        </w:rPr>
        <w:t xml:space="preserve">La precarización del servicio doméstico en España 1900-1939. </w:t>
      </w:r>
      <w:r w:rsidRPr="004A5B07">
        <w:rPr>
          <w:rFonts w:asciiTheme="minorHAnsi" w:hAnsiTheme="minorHAnsi" w:cstheme="minorHAnsi"/>
          <w:lang w:val="en-US"/>
        </w:rPr>
        <w:t xml:space="preserve">Factores institucionales”, </w:t>
      </w:r>
      <w:r w:rsidRPr="004A5B07">
        <w:rPr>
          <w:rFonts w:asciiTheme="minorHAnsi" w:hAnsiTheme="minorHAnsi" w:cstheme="minorHAnsi"/>
          <w:i/>
          <w:iCs/>
          <w:lang w:val="en-US"/>
        </w:rPr>
        <w:t>Historia Social</w:t>
      </w:r>
      <w:r w:rsidRPr="004A5B07">
        <w:rPr>
          <w:rFonts w:asciiTheme="minorHAnsi" w:hAnsiTheme="minorHAnsi" w:cstheme="minorHAnsi"/>
          <w:lang w:val="en-US"/>
        </w:rPr>
        <w:t>, 96, pp. 113-128.</w:t>
      </w:r>
    </w:p>
    <w:p w14:paraId="5DBFC272" w14:textId="77777777" w:rsidR="002A03BD" w:rsidRPr="004A5B07" w:rsidRDefault="002A03BD" w:rsidP="002A03BD">
      <w:pPr>
        <w:jc w:val="both"/>
        <w:rPr>
          <w:rFonts w:asciiTheme="minorHAnsi" w:hAnsiTheme="minorHAnsi" w:cstheme="minorHAnsi"/>
          <w:lang w:val="en-US"/>
        </w:rPr>
      </w:pPr>
      <w:r w:rsidRPr="004A5B07">
        <w:rPr>
          <w:rFonts w:asciiTheme="minorHAnsi" w:hAnsiTheme="minorHAnsi" w:cstheme="minorHAnsi"/>
          <w:lang w:val="en-US"/>
        </w:rPr>
        <w:t xml:space="preserve">Boserup, E. (1970), </w:t>
      </w:r>
      <w:r w:rsidRPr="004A5B07">
        <w:rPr>
          <w:rFonts w:asciiTheme="minorHAnsi" w:hAnsiTheme="minorHAnsi" w:cstheme="minorHAnsi"/>
          <w:i/>
          <w:iCs/>
          <w:lang w:val="en-US"/>
        </w:rPr>
        <w:t>Women´s Role in Economic Development</w:t>
      </w:r>
      <w:r w:rsidRPr="004A5B07">
        <w:rPr>
          <w:rFonts w:asciiTheme="minorHAnsi" w:hAnsiTheme="minorHAnsi" w:cstheme="minorHAnsi"/>
          <w:lang w:val="en-US"/>
        </w:rPr>
        <w:t>, London.</w:t>
      </w:r>
    </w:p>
    <w:p w14:paraId="20938308" w14:textId="77777777" w:rsidR="002A03BD" w:rsidRPr="004A5B07" w:rsidRDefault="002A03BD" w:rsidP="002A03BD">
      <w:pPr>
        <w:jc w:val="both"/>
        <w:rPr>
          <w:rFonts w:asciiTheme="minorHAnsi" w:hAnsiTheme="minorHAnsi" w:cstheme="minorHAnsi"/>
          <w:szCs w:val="24"/>
        </w:rPr>
      </w:pPr>
      <w:r w:rsidRPr="004A5B07">
        <w:rPr>
          <w:rFonts w:asciiTheme="minorHAnsi" w:hAnsiTheme="minorHAnsi" w:cstheme="minorHAnsi"/>
          <w:szCs w:val="24"/>
          <w:lang w:val="pt-PT"/>
        </w:rPr>
        <w:t xml:space="preserve">Carballo, B., De Miguel, S. &amp; De Pedro, C. (2016). </w:t>
      </w:r>
      <w:r w:rsidRPr="004A5B07">
        <w:rPr>
          <w:rFonts w:asciiTheme="minorHAnsi" w:hAnsiTheme="minorHAnsi" w:cstheme="minorHAnsi"/>
          <w:szCs w:val="24"/>
        </w:rPr>
        <w:t xml:space="preserve">La evolución del servicio doméstico en el mercado laboral madrileño (1880-1930). </w:t>
      </w:r>
      <w:r w:rsidRPr="004A5B07">
        <w:rPr>
          <w:rFonts w:asciiTheme="minorHAnsi" w:hAnsiTheme="minorHAnsi" w:cstheme="minorHAnsi"/>
          <w:i/>
          <w:szCs w:val="24"/>
        </w:rPr>
        <w:t>Revista de Demografía Histórica</w:t>
      </w:r>
      <w:r w:rsidRPr="004A5B07">
        <w:rPr>
          <w:rFonts w:asciiTheme="minorHAnsi" w:hAnsiTheme="minorHAnsi" w:cstheme="minorHAnsi"/>
          <w:szCs w:val="24"/>
        </w:rPr>
        <w:t>, 34 (1), 63-100.</w:t>
      </w:r>
    </w:p>
    <w:p w14:paraId="561687CC" w14:textId="0BB680FE" w:rsidR="002A03BD" w:rsidRPr="004A5B07" w:rsidRDefault="002A03BD" w:rsidP="002A03BD">
      <w:pPr>
        <w:jc w:val="both"/>
        <w:rPr>
          <w:rFonts w:asciiTheme="minorHAnsi" w:hAnsiTheme="minorHAnsi" w:cstheme="minorHAnsi"/>
        </w:rPr>
      </w:pPr>
      <w:r w:rsidRPr="004A5B07">
        <w:rPr>
          <w:rFonts w:asciiTheme="minorHAnsi" w:hAnsiTheme="minorHAnsi" w:cstheme="minorHAnsi"/>
        </w:rPr>
        <w:t xml:space="preserve">Chatelain, A. (1969), “Migrationes et domesticité feminine urbaine en France, XVIIe-XIXe siècle”, </w:t>
      </w:r>
      <w:r w:rsidRPr="004A5B07">
        <w:rPr>
          <w:rFonts w:asciiTheme="minorHAnsi" w:hAnsiTheme="minorHAnsi" w:cstheme="minorHAnsi"/>
          <w:i/>
          <w:iCs/>
        </w:rPr>
        <w:t>Revue d´historique économique et sociale</w:t>
      </w:r>
      <w:r w:rsidRPr="004A5B07">
        <w:rPr>
          <w:rFonts w:asciiTheme="minorHAnsi" w:hAnsiTheme="minorHAnsi" w:cstheme="minorHAnsi"/>
        </w:rPr>
        <w:t>, 47, pp. 506-528.</w:t>
      </w:r>
    </w:p>
    <w:p w14:paraId="3964784C" w14:textId="77777777" w:rsidR="002A03BD" w:rsidRPr="004A5B07" w:rsidRDefault="002A03BD" w:rsidP="002A03BD">
      <w:pPr>
        <w:jc w:val="both"/>
        <w:rPr>
          <w:rFonts w:asciiTheme="minorHAnsi" w:hAnsiTheme="minorHAnsi" w:cstheme="minorHAnsi"/>
          <w:lang w:val="en-US"/>
        </w:rPr>
      </w:pPr>
      <w:r w:rsidRPr="004A5B07">
        <w:rPr>
          <w:rFonts w:asciiTheme="minorHAnsi" w:hAnsiTheme="minorHAnsi" w:cstheme="minorHAnsi"/>
          <w:lang w:val="en-US"/>
        </w:rPr>
        <w:t xml:space="preserve">Davidoff, L. (1973), “Domestic Service and the Working-Class Life Cycle”, </w:t>
      </w:r>
      <w:r w:rsidRPr="004A5B07">
        <w:rPr>
          <w:rFonts w:asciiTheme="minorHAnsi" w:hAnsiTheme="minorHAnsi" w:cstheme="minorHAnsi"/>
          <w:i/>
          <w:iCs/>
          <w:lang w:val="en-US"/>
        </w:rPr>
        <w:t xml:space="preserve">Society of the Study of </w:t>
      </w:r>
      <w:proofErr w:type="spellStart"/>
      <w:r w:rsidRPr="004A5B07">
        <w:rPr>
          <w:rFonts w:asciiTheme="minorHAnsi" w:hAnsiTheme="minorHAnsi" w:cstheme="minorHAnsi"/>
          <w:i/>
          <w:iCs/>
          <w:lang w:val="en-US"/>
        </w:rPr>
        <w:t>Labour</w:t>
      </w:r>
      <w:proofErr w:type="spellEnd"/>
      <w:r w:rsidRPr="004A5B07">
        <w:rPr>
          <w:rFonts w:asciiTheme="minorHAnsi" w:hAnsiTheme="minorHAnsi" w:cstheme="minorHAnsi"/>
          <w:i/>
          <w:iCs/>
          <w:lang w:val="en-US"/>
        </w:rPr>
        <w:t xml:space="preserve"> History</w:t>
      </w:r>
      <w:r w:rsidRPr="004A5B07">
        <w:rPr>
          <w:rFonts w:asciiTheme="minorHAnsi" w:hAnsiTheme="minorHAnsi" w:cstheme="minorHAnsi"/>
          <w:lang w:val="en-US"/>
        </w:rPr>
        <w:t>, 26.</w:t>
      </w:r>
    </w:p>
    <w:p w14:paraId="5279DF67" w14:textId="0E8E4605" w:rsidR="001C68FA" w:rsidRPr="004A5B07" w:rsidRDefault="001C68FA" w:rsidP="001C68FA">
      <w:pPr>
        <w:jc w:val="both"/>
        <w:rPr>
          <w:rFonts w:asciiTheme="minorHAnsi" w:hAnsiTheme="minorHAnsi" w:cstheme="minorHAnsi"/>
          <w:szCs w:val="24"/>
          <w:lang w:val="en-US"/>
        </w:rPr>
      </w:pPr>
      <w:proofErr w:type="spellStart"/>
      <w:r w:rsidRPr="004A5B07">
        <w:rPr>
          <w:rFonts w:asciiTheme="minorHAnsi" w:hAnsiTheme="minorHAnsi" w:cstheme="minorHAnsi"/>
          <w:szCs w:val="24"/>
        </w:rPr>
        <w:t>Dubert</w:t>
      </w:r>
      <w:proofErr w:type="spellEnd"/>
      <w:r w:rsidRPr="004A5B07">
        <w:rPr>
          <w:rFonts w:asciiTheme="minorHAnsi" w:hAnsiTheme="minorHAnsi" w:cstheme="minorHAnsi"/>
          <w:szCs w:val="24"/>
        </w:rPr>
        <w:t xml:space="preserve">, I. (2001). </w:t>
      </w:r>
      <w:r w:rsidRPr="004A5B07">
        <w:rPr>
          <w:rFonts w:asciiTheme="minorHAnsi" w:hAnsiTheme="minorHAnsi" w:cstheme="minorHAnsi"/>
          <w:i/>
          <w:szCs w:val="24"/>
        </w:rPr>
        <w:t>Del campo a la ciudad. Migraciones, familia y espacio urbano en la historia de Galicia, 1708-1924</w:t>
      </w:r>
      <w:r w:rsidRPr="004A5B07">
        <w:rPr>
          <w:rFonts w:asciiTheme="minorHAnsi" w:hAnsiTheme="minorHAnsi" w:cstheme="minorHAnsi"/>
          <w:szCs w:val="24"/>
        </w:rPr>
        <w:t xml:space="preserve">. </w:t>
      </w:r>
      <w:r w:rsidRPr="004A5B07">
        <w:rPr>
          <w:rFonts w:asciiTheme="minorHAnsi" w:hAnsiTheme="minorHAnsi" w:cstheme="minorHAnsi"/>
          <w:szCs w:val="24"/>
          <w:lang w:val="en-US"/>
        </w:rPr>
        <w:t xml:space="preserve">Santiago de Compostela: NIGRA y </w:t>
      </w:r>
      <w:proofErr w:type="spellStart"/>
      <w:r w:rsidRPr="004A5B07">
        <w:rPr>
          <w:rFonts w:asciiTheme="minorHAnsi" w:hAnsiTheme="minorHAnsi" w:cstheme="minorHAnsi"/>
          <w:szCs w:val="24"/>
          <w:lang w:val="en-US"/>
        </w:rPr>
        <w:t>Consorcio</w:t>
      </w:r>
      <w:proofErr w:type="spellEnd"/>
      <w:r w:rsidRPr="004A5B07">
        <w:rPr>
          <w:rFonts w:asciiTheme="minorHAnsi" w:hAnsiTheme="minorHAnsi" w:cstheme="minorHAnsi"/>
          <w:szCs w:val="24"/>
          <w:lang w:val="en-US"/>
        </w:rPr>
        <w:t xml:space="preserve"> de Santiago.</w:t>
      </w:r>
    </w:p>
    <w:p w14:paraId="5E67D79F" w14:textId="77777777" w:rsidR="002A03BD" w:rsidRPr="004A5B07" w:rsidRDefault="002A03BD" w:rsidP="002A03BD">
      <w:pPr>
        <w:jc w:val="both"/>
        <w:rPr>
          <w:rFonts w:asciiTheme="minorHAnsi" w:hAnsiTheme="minorHAnsi" w:cstheme="minorHAnsi"/>
          <w:szCs w:val="24"/>
          <w:lang w:val="en-US"/>
        </w:rPr>
      </w:pPr>
      <w:proofErr w:type="spellStart"/>
      <w:r w:rsidRPr="004A5B07">
        <w:rPr>
          <w:rFonts w:asciiTheme="minorHAnsi" w:hAnsiTheme="minorHAnsi" w:cstheme="minorHAnsi"/>
          <w:szCs w:val="24"/>
          <w:lang w:val="en-US"/>
        </w:rPr>
        <w:t>Dubert</w:t>
      </w:r>
      <w:proofErr w:type="spellEnd"/>
      <w:r w:rsidRPr="004A5B07">
        <w:rPr>
          <w:rFonts w:asciiTheme="minorHAnsi" w:hAnsiTheme="minorHAnsi" w:cstheme="minorHAnsi"/>
          <w:szCs w:val="24"/>
          <w:lang w:val="en-US"/>
        </w:rPr>
        <w:t xml:space="preserve">, I. (2006). Modernity without </w:t>
      </w:r>
      <w:proofErr w:type="spellStart"/>
      <w:r w:rsidRPr="004A5B07">
        <w:rPr>
          <w:rFonts w:asciiTheme="minorHAnsi" w:hAnsiTheme="minorHAnsi" w:cstheme="minorHAnsi"/>
          <w:szCs w:val="24"/>
          <w:lang w:val="en-US"/>
        </w:rPr>
        <w:t>Modernisation</w:t>
      </w:r>
      <w:proofErr w:type="spellEnd"/>
      <w:r w:rsidRPr="004A5B07">
        <w:rPr>
          <w:rFonts w:asciiTheme="minorHAnsi" w:hAnsiTheme="minorHAnsi" w:cstheme="minorHAnsi"/>
          <w:szCs w:val="24"/>
          <w:lang w:val="en-US"/>
        </w:rPr>
        <w:t xml:space="preserve">: The evolution of Domestic Service in North-West Spain, 1752-1900. </w:t>
      </w:r>
      <w:r w:rsidRPr="004A5B07">
        <w:rPr>
          <w:rFonts w:asciiTheme="minorHAnsi" w:hAnsiTheme="minorHAnsi" w:cstheme="minorHAnsi"/>
          <w:i/>
          <w:szCs w:val="24"/>
          <w:lang w:val="en-US"/>
        </w:rPr>
        <w:t>Gender &amp; History</w:t>
      </w:r>
      <w:r w:rsidRPr="004A5B07">
        <w:rPr>
          <w:rFonts w:asciiTheme="minorHAnsi" w:hAnsiTheme="minorHAnsi" w:cstheme="minorHAnsi"/>
          <w:szCs w:val="24"/>
          <w:lang w:val="en-US"/>
        </w:rPr>
        <w:t>, 18, 2, 199-200.</w:t>
      </w:r>
    </w:p>
    <w:p w14:paraId="50C7CAB3" w14:textId="77777777" w:rsidR="002A03BD" w:rsidRPr="004A5B07" w:rsidRDefault="002A03BD" w:rsidP="002A03BD">
      <w:pPr>
        <w:jc w:val="both"/>
        <w:rPr>
          <w:rFonts w:asciiTheme="minorHAnsi" w:hAnsiTheme="minorHAnsi" w:cstheme="minorHAnsi"/>
          <w:lang w:val="en-US"/>
        </w:rPr>
      </w:pPr>
      <w:r w:rsidRPr="004A5B07">
        <w:rPr>
          <w:rFonts w:asciiTheme="minorHAnsi" w:hAnsiTheme="minorHAnsi" w:cstheme="minorHAnsi"/>
          <w:lang w:val="en-US"/>
        </w:rPr>
        <w:t xml:space="preserve">Fauve-Chamoux, A. et Fialová, L. (1996) (coord.), “Le phénomène de la domesticité en europa XVIe-XXe siècles”, </w:t>
      </w:r>
      <w:r w:rsidRPr="004A5B07">
        <w:rPr>
          <w:rFonts w:asciiTheme="minorHAnsi" w:hAnsiTheme="minorHAnsi" w:cstheme="minorHAnsi"/>
          <w:i/>
          <w:lang w:val="en-US"/>
        </w:rPr>
        <w:t>Acta Demographica</w:t>
      </w:r>
      <w:r w:rsidRPr="004A5B07">
        <w:rPr>
          <w:rFonts w:asciiTheme="minorHAnsi" w:hAnsiTheme="minorHAnsi" w:cstheme="minorHAnsi"/>
          <w:lang w:val="en-US"/>
        </w:rPr>
        <w:t>, XIII.</w:t>
      </w:r>
    </w:p>
    <w:p w14:paraId="1BB80A00" w14:textId="77777777" w:rsidR="002A03BD" w:rsidRPr="004A5B07" w:rsidRDefault="002A03BD" w:rsidP="002A03BD">
      <w:pPr>
        <w:jc w:val="both"/>
        <w:rPr>
          <w:rFonts w:asciiTheme="minorHAnsi" w:hAnsiTheme="minorHAnsi" w:cstheme="minorHAnsi"/>
          <w:szCs w:val="24"/>
        </w:rPr>
      </w:pPr>
      <w:r w:rsidRPr="004A5B07">
        <w:rPr>
          <w:rFonts w:asciiTheme="minorHAnsi" w:hAnsiTheme="minorHAnsi" w:cstheme="minorHAnsi"/>
          <w:szCs w:val="24"/>
          <w:lang w:val="en-US"/>
        </w:rPr>
        <w:t xml:space="preserve">Fauve-Chamoux, A. (Ed.) (2004), </w:t>
      </w:r>
      <w:r w:rsidRPr="004A5B07">
        <w:rPr>
          <w:rFonts w:asciiTheme="minorHAnsi" w:hAnsiTheme="minorHAnsi" w:cstheme="minorHAnsi"/>
          <w:i/>
          <w:szCs w:val="24"/>
          <w:lang w:val="en-US"/>
        </w:rPr>
        <w:t>Domestic Service and the Formation of European Identity</w:t>
      </w:r>
      <w:r w:rsidRPr="004A5B07">
        <w:rPr>
          <w:rFonts w:asciiTheme="minorHAnsi" w:hAnsiTheme="minorHAnsi" w:cstheme="minorHAnsi"/>
          <w:szCs w:val="24"/>
          <w:lang w:val="en-US"/>
        </w:rPr>
        <w:t xml:space="preserve">. </w:t>
      </w:r>
      <w:r w:rsidRPr="004A5B07">
        <w:rPr>
          <w:rFonts w:asciiTheme="minorHAnsi" w:hAnsiTheme="minorHAnsi" w:cstheme="minorHAnsi"/>
          <w:szCs w:val="24"/>
        </w:rPr>
        <w:t>London: Peter Lang.</w:t>
      </w:r>
    </w:p>
    <w:p w14:paraId="7E6454B9" w14:textId="77777777" w:rsidR="002A03BD" w:rsidRPr="004A5B07" w:rsidRDefault="002A03BD" w:rsidP="002A03BD">
      <w:pPr>
        <w:pStyle w:val="Textonotapie"/>
        <w:jc w:val="both"/>
        <w:rPr>
          <w:rFonts w:cstheme="minorHAnsi"/>
          <w:sz w:val="24"/>
          <w:szCs w:val="24"/>
          <w:lang w:val="en-US"/>
        </w:rPr>
      </w:pPr>
      <w:r w:rsidRPr="004A5B07">
        <w:rPr>
          <w:rFonts w:cstheme="minorHAnsi"/>
          <w:sz w:val="24"/>
          <w:szCs w:val="24"/>
        </w:rPr>
        <w:t xml:space="preserve">Martínez López, D. &amp; Martínez Martín, M. (2017). Servicio doméstico, género y reproducción social en la Andalucía contemporánea, Granada 1890-1930 []. En I. Dubert &amp; V. Gourdon, </w:t>
      </w:r>
      <w:r w:rsidRPr="004A5B07">
        <w:rPr>
          <w:rFonts w:cstheme="minorHAnsi"/>
          <w:i/>
          <w:sz w:val="24"/>
          <w:szCs w:val="24"/>
        </w:rPr>
        <w:t>Inmigración, trabajo y servicio doméstico en la Europa urbana, siglos XVIII-XX</w:t>
      </w:r>
      <w:r w:rsidRPr="004A5B07">
        <w:rPr>
          <w:rFonts w:cstheme="minorHAnsi"/>
          <w:sz w:val="24"/>
          <w:szCs w:val="24"/>
        </w:rPr>
        <w:t xml:space="preserve">. </w:t>
      </w:r>
      <w:r w:rsidRPr="004A5B07">
        <w:rPr>
          <w:rFonts w:cstheme="minorHAnsi"/>
          <w:sz w:val="24"/>
          <w:szCs w:val="24"/>
          <w:lang w:val="en-US"/>
        </w:rPr>
        <w:t>Madrid, Casa de Velázquez, 225-245.</w:t>
      </w:r>
    </w:p>
    <w:p w14:paraId="6A133C48" w14:textId="77777777" w:rsidR="002A03BD" w:rsidRPr="004A5B07" w:rsidRDefault="002A03BD" w:rsidP="002A03BD">
      <w:pPr>
        <w:jc w:val="both"/>
        <w:rPr>
          <w:rFonts w:asciiTheme="minorHAnsi" w:hAnsiTheme="minorHAnsi" w:cstheme="minorHAnsi"/>
          <w:szCs w:val="24"/>
          <w:lang w:val="en-US"/>
        </w:rPr>
      </w:pPr>
      <w:r w:rsidRPr="004A5B07">
        <w:rPr>
          <w:rFonts w:asciiTheme="minorHAnsi" w:hAnsiTheme="minorHAnsi" w:cstheme="minorHAnsi"/>
          <w:szCs w:val="24"/>
          <w:lang w:val="en-US"/>
        </w:rPr>
        <w:t xml:space="preserve">McBride, Th. (1976), </w:t>
      </w:r>
      <w:r w:rsidRPr="004A5B07">
        <w:rPr>
          <w:rFonts w:asciiTheme="minorHAnsi" w:hAnsiTheme="minorHAnsi" w:cstheme="minorHAnsi"/>
          <w:i/>
          <w:iCs/>
          <w:szCs w:val="24"/>
          <w:lang w:val="en-US"/>
        </w:rPr>
        <w:t>The Domestic Revolution: The Modernisaion of Household Service in England and France 1820-1920</w:t>
      </w:r>
      <w:r w:rsidRPr="004A5B07">
        <w:rPr>
          <w:rFonts w:asciiTheme="minorHAnsi" w:hAnsiTheme="minorHAnsi" w:cstheme="minorHAnsi"/>
          <w:szCs w:val="24"/>
          <w:lang w:val="en-US"/>
        </w:rPr>
        <w:t>, London.</w:t>
      </w:r>
    </w:p>
    <w:p w14:paraId="7EFC98C1" w14:textId="77777777" w:rsidR="002A03BD" w:rsidRPr="004A5B07" w:rsidRDefault="002A03BD" w:rsidP="002A03BD">
      <w:pPr>
        <w:jc w:val="both"/>
        <w:rPr>
          <w:rFonts w:asciiTheme="minorHAnsi" w:hAnsiTheme="minorHAnsi" w:cstheme="minorHAnsi"/>
          <w:szCs w:val="24"/>
        </w:rPr>
      </w:pPr>
      <w:r w:rsidRPr="004A5B07">
        <w:rPr>
          <w:rFonts w:asciiTheme="minorHAnsi" w:hAnsiTheme="minorHAnsi" w:cstheme="minorHAnsi"/>
          <w:szCs w:val="24"/>
        </w:rPr>
        <w:t xml:space="preserve">Pallol, R., Carballo, B. &amp; Vicente, F. (2010). Inmigración y mercado en el Madrid de la segunda mitad del siglo XIX. </w:t>
      </w:r>
      <w:r w:rsidRPr="004A5B07">
        <w:rPr>
          <w:rFonts w:asciiTheme="minorHAnsi" w:hAnsiTheme="minorHAnsi" w:cstheme="minorHAnsi"/>
          <w:i/>
          <w:szCs w:val="24"/>
        </w:rPr>
        <w:t xml:space="preserve">Revista de Demografía </w:t>
      </w:r>
      <w:r w:rsidRPr="004A5B07">
        <w:rPr>
          <w:rFonts w:asciiTheme="minorHAnsi" w:hAnsiTheme="minorHAnsi" w:cstheme="minorHAnsi"/>
          <w:szCs w:val="24"/>
        </w:rPr>
        <w:t>Histórica, 28 (1), 131-166.</w:t>
      </w:r>
    </w:p>
    <w:p w14:paraId="3B7D14F5" w14:textId="77777777" w:rsidR="002A03BD" w:rsidRPr="004A5B07" w:rsidRDefault="002A03BD" w:rsidP="002A03BD">
      <w:pPr>
        <w:jc w:val="both"/>
        <w:rPr>
          <w:rFonts w:asciiTheme="minorHAnsi" w:hAnsiTheme="minorHAnsi" w:cstheme="minorHAnsi"/>
          <w:szCs w:val="24"/>
        </w:rPr>
      </w:pPr>
      <w:r w:rsidRPr="004A5B07">
        <w:rPr>
          <w:rFonts w:asciiTheme="minorHAnsi" w:hAnsiTheme="minorHAnsi" w:cstheme="minorHAnsi"/>
          <w:szCs w:val="24"/>
        </w:rPr>
        <w:t xml:space="preserve">Pérez-Fuentes, P. &amp; Borderías, C. (2012). Trabajo, familia e instituciones: producción y distribución de recursos para el bienestar, siglos XVIII-XX. En P. Pérez-Fuentes, </w:t>
      </w:r>
      <w:r w:rsidRPr="004A5B07">
        <w:rPr>
          <w:rFonts w:asciiTheme="minorHAnsi" w:hAnsiTheme="minorHAnsi" w:cstheme="minorHAnsi"/>
          <w:i/>
          <w:szCs w:val="24"/>
        </w:rPr>
        <w:t>Entre dos orillas: las Mujeres en la Historia de España y América Latina</w:t>
      </w:r>
      <w:r w:rsidRPr="004A5B07">
        <w:rPr>
          <w:rFonts w:asciiTheme="minorHAnsi" w:hAnsiTheme="minorHAnsi" w:cstheme="minorHAnsi"/>
          <w:szCs w:val="24"/>
        </w:rPr>
        <w:t>. Barcelona: Icaria Editorial, 145-183.</w:t>
      </w:r>
    </w:p>
    <w:p w14:paraId="4899C3C2" w14:textId="77777777" w:rsidR="002A03BD" w:rsidRPr="004A5B07" w:rsidRDefault="002A03BD" w:rsidP="002A03BD">
      <w:pPr>
        <w:jc w:val="both"/>
        <w:rPr>
          <w:rFonts w:asciiTheme="minorHAnsi" w:hAnsiTheme="minorHAnsi" w:cstheme="minorHAnsi"/>
          <w:szCs w:val="24"/>
          <w:lang w:val="en-US"/>
        </w:rPr>
      </w:pPr>
      <w:r w:rsidRPr="004A5B07">
        <w:rPr>
          <w:rFonts w:asciiTheme="minorHAnsi" w:hAnsiTheme="minorHAnsi" w:cstheme="minorHAnsi"/>
          <w:szCs w:val="24"/>
        </w:rPr>
        <w:t xml:space="preserve">Sarasúa, C. (1994). </w:t>
      </w:r>
      <w:r w:rsidRPr="004A5B07">
        <w:rPr>
          <w:rFonts w:asciiTheme="minorHAnsi" w:hAnsiTheme="minorHAnsi" w:cstheme="minorHAnsi"/>
          <w:i/>
          <w:szCs w:val="24"/>
        </w:rPr>
        <w:t>Criados, nodrizas y amos. El servicio doméstico en la formación del mercado de trabajo madrileño, 1758-1868</w:t>
      </w:r>
      <w:r w:rsidRPr="004A5B07">
        <w:rPr>
          <w:rFonts w:asciiTheme="minorHAnsi" w:hAnsiTheme="minorHAnsi" w:cstheme="minorHAnsi"/>
          <w:szCs w:val="24"/>
        </w:rPr>
        <w:t xml:space="preserve">. </w:t>
      </w:r>
      <w:r w:rsidRPr="004A5B07">
        <w:rPr>
          <w:rFonts w:asciiTheme="minorHAnsi" w:hAnsiTheme="minorHAnsi" w:cstheme="minorHAnsi"/>
          <w:szCs w:val="24"/>
          <w:lang w:val="en-US"/>
        </w:rPr>
        <w:t>Madrid: Siglo XXI.</w:t>
      </w:r>
    </w:p>
    <w:p w14:paraId="4DF7D1A0" w14:textId="77777777" w:rsidR="002A03BD" w:rsidRPr="004A5B07" w:rsidRDefault="002A03BD" w:rsidP="002A03BD">
      <w:pPr>
        <w:jc w:val="both"/>
        <w:rPr>
          <w:rFonts w:asciiTheme="minorHAnsi" w:hAnsiTheme="minorHAnsi" w:cstheme="minorHAnsi"/>
          <w:szCs w:val="24"/>
          <w:lang w:val="en-US"/>
        </w:rPr>
      </w:pPr>
      <w:r w:rsidRPr="004A5B07">
        <w:rPr>
          <w:rFonts w:asciiTheme="minorHAnsi" w:hAnsiTheme="minorHAnsi" w:cstheme="minorHAnsi"/>
          <w:szCs w:val="24"/>
          <w:lang w:val="en-US"/>
        </w:rPr>
        <w:t xml:space="preserve">Sarti, R. (2006), “Domestic Service: Past and Present in Southern and Northern Europe”, </w:t>
      </w:r>
      <w:r w:rsidRPr="004A5B07">
        <w:rPr>
          <w:rFonts w:asciiTheme="minorHAnsi" w:hAnsiTheme="minorHAnsi" w:cstheme="minorHAnsi"/>
          <w:i/>
          <w:iCs/>
          <w:szCs w:val="24"/>
          <w:lang w:val="en-US"/>
        </w:rPr>
        <w:t>Gender and History</w:t>
      </w:r>
      <w:r w:rsidRPr="004A5B07">
        <w:rPr>
          <w:rFonts w:asciiTheme="minorHAnsi" w:hAnsiTheme="minorHAnsi" w:cstheme="minorHAnsi"/>
          <w:szCs w:val="24"/>
          <w:lang w:val="en-US"/>
        </w:rPr>
        <w:t>, 18, pp. 222-245.</w:t>
      </w:r>
    </w:p>
    <w:p w14:paraId="3731D366" w14:textId="77777777" w:rsidR="002A03BD" w:rsidRPr="004A5B07" w:rsidRDefault="002A03BD" w:rsidP="002A03BD">
      <w:pPr>
        <w:jc w:val="both"/>
        <w:rPr>
          <w:rFonts w:asciiTheme="minorHAnsi" w:hAnsiTheme="minorHAnsi" w:cstheme="minorHAnsi"/>
          <w:lang w:val="en-US"/>
        </w:rPr>
      </w:pPr>
      <w:r w:rsidRPr="004A5B07">
        <w:rPr>
          <w:rFonts w:asciiTheme="minorHAnsi" w:hAnsiTheme="minorHAnsi" w:cstheme="minorHAnsi"/>
          <w:szCs w:val="24"/>
          <w:lang w:val="en-US"/>
        </w:rPr>
        <w:lastRenderedPageBreak/>
        <w:t xml:space="preserve">Sarti, R. (2014). </w:t>
      </w:r>
      <w:r w:rsidRPr="004A5B07">
        <w:rPr>
          <w:rFonts w:asciiTheme="minorHAnsi" w:hAnsiTheme="minorHAnsi" w:cstheme="minorHAnsi"/>
          <w:lang w:val="en-US"/>
        </w:rPr>
        <w:t xml:space="preserve">Historians, Social Scientists, Servants, and Domestic Workers: Fifty Years of Research on Domestic and Care Work. </w:t>
      </w:r>
      <w:r w:rsidRPr="004A5B07">
        <w:rPr>
          <w:rFonts w:asciiTheme="minorHAnsi" w:hAnsiTheme="minorHAnsi" w:cstheme="minorHAnsi"/>
          <w:i/>
          <w:iCs/>
          <w:lang w:val="en-US"/>
        </w:rPr>
        <w:t>International Review of Social History</w:t>
      </w:r>
      <w:r w:rsidRPr="004A5B07">
        <w:rPr>
          <w:rFonts w:asciiTheme="minorHAnsi" w:hAnsiTheme="minorHAnsi" w:cstheme="minorHAnsi"/>
          <w:lang w:val="en-US"/>
        </w:rPr>
        <w:t>, 59, 279–314.</w:t>
      </w:r>
    </w:p>
    <w:p w14:paraId="0D87B597" w14:textId="77777777" w:rsidR="002A03BD" w:rsidRPr="004A5B07" w:rsidRDefault="002A03BD" w:rsidP="002A03BD">
      <w:pPr>
        <w:jc w:val="both"/>
        <w:rPr>
          <w:rFonts w:asciiTheme="minorHAnsi" w:hAnsiTheme="minorHAnsi" w:cstheme="minorHAnsi"/>
          <w:lang w:val="en-US"/>
        </w:rPr>
      </w:pPr>
      <w:r w:rsidRPr="004A5B07">
        <w:rPr>
          <w:rFonts w:asciiTheme="minorHAnsi" w:hAnsiTheme="minorHAnsi" w:cstheme="minorHAnsi"/>
          <w:lang w:val="en-US"/>
        </w:rPr>
        <w:t xml:space="preserve">Tilly, L. A. and Scott, J. (1978), </w:t>
      </w:r>
      <w:r w:rsidRPr="004A5B07">
        <w:rPr>
          <w:rFonts w:asciiTheme="minorHAnsi" w:hAnsiTheme="minorHAnsi" w:cstheme="minorHAnsi"/>
          <w:i/>
          <w:iCs/>
          <w:lang w:val="en-US"/>
        </w:rPr>
        <w:t>Women, Work and Family</w:t>
      </w:r>
      <w:r w:rsidRPr="004A5B07">
        <w:rPr>
          <w:rFonts w:asciiTheme="minorHAnsi" w:hAnsiTheme="minorHAnsi" w:cstheme="minorHAnsi"/>
          <w:lang w:val="en-US"/>
        </w:rPr>
        <w:t>, Nueva York, 1978.</w:t>
      </w:r>
    </w:p>
    <w:p w14:paraId="2A4E2AEA" w14:textId="77777777" w:rsidR="002A03BD" w:rsidRPr="004A5B07" w:rsidRDefault="002A03BD" w:rsidP="002A03BD">
      <w:pPr>
        <w:jc w:val="both"/>
        <w:rPr>
          <w:rFonts w:asciiTheme="minorHAnsi" w:hAnsiTheme="minorHAnsi" w:cstheme="minorHAnsi"/>
          <w:szCs w:val="24"/>
          <w:lang w:val="en-US"/>
        </w:rPr>
      </w:pPr>
      <w:r w:rsidRPr="004A5B07">
        <w:rPr>
          <w:rFonts w:asciiTheme="minorHAnsi" w:hAnsiTheme="minorHAnsi" w:cstheme="minorHAnsi"/>
          <w:szCs w:val="24"/>
          <w:lang w:val="en-US"/>
        </w:rPr>
        <w:t xml:space="preserve">Van Leeuwen, M. H. D. &amp; Maas, I. (2011), </w:t>
      </w:r>
      <w:r w:rsidRPr="004A5B07">
        <w:rPr>
          <w:rFonts w:asciiTheme="minorHAnsi" w:hAnsiTheme="minorHAnsi" w:cstheme="minorHAnsi"/>
          <w:i/>
          <w:iCs/>
          <w:szCs w:val="24"/>
          <w:lang w:val="en-US"/>
        </w:rPr>
        <w:t>A historical international social class scheme</w:t>
      </w:r>
      <w:r w:rsidRPr="004A5B07">
        <w:rPr>
          <w:rFonts w:asciiTheme="minorHAnsi" w:hAnsiTheme="minorHAnsi" w:cstheme="minorHAnsi"/>
          <w:szCs w:val="24"/>
          <w:lang w:val="en-US"/>
        </w:rPr>
        <w:t>, Leuven, Leuven University Press.</w:t>
      </w:r>
    </w:p>
    <w:bookmarkEnd w:id="0"/>
    <w:p w14:paraId="3FC720C2" w14:textId="41FE6556" w:rsidR="00BD208A" w:rsidRPr="00870190" w:rsidRDefault="002A03BD" w:rsidP="00BD208A">
      <w:pPr>
        <w:jc w:val="both"/>
        <w:rPr>
          <w:rFonts w:asciiTheme="minorHAnsi" w:hAnsiTheme="minorHAnsi" w:cstheme="minorHAnsi"/>
          <w:b/>
          <w:bCs/>
          <w:szCs w:val="24"/>
          <w:lang w:val="en-US"/>
        </w:rPr>
      </w:pPr>
      <w:r w:rsidRPr="004A5B07">
        <w:rPr>
          <w:rFonts w:asciiTheme="minorHAnsi" w:hAnsiTheme="minorHAnsi" w:cstheme="minorHAnsi"/>
          <w:szCs w:val="24"/>
          <w:lang w:val="en-US"/>
        </w:rPr>
        <w:t xml:space="preserve">Wrigley, E. A., </w:t>
      </w:r>
      <w:r w:rsidRPr="004A5B07">
        <w:rPr>
          <w:rFonts w:asciiTheme="minorHAnsi" w:hAnsiTheme="minorHAnsi" w:cstheme="minorHAnsi"/>
          <w:i/>
          <w:iCs/>
          <w:szCs w:val="24"/>
          <w:lang w:val="en-US"/>
        </w:rPr>
        <w:t>The PST system of cla</w:t>
      </w:r>
      <w:r w:rsidRPr="00870190">
        <w:rPr>
          <w:rFonts w:asciiTheme="minorHAnsi" w:hAnsiTheme="minorHAnsi" w:cstheme="minorHAnsi"/>
          <w:i/>
          <w:iCs/>
          <w:szCs w:val="24"/>
          <w:lang w:val="en-US"/>
        </w:rPr>
        <w:t>ssifying occupations</w:t>
      </w:r>
      <w:r w:rsidRPr="00870190">
        <w:rPr>
          <w:rFonts w:asciiTheme="minorHAnsi" w:hAnsiTheme="minorHAnsi" w:cstheme="minorHAnsi"/>
          <w:szCs w:val="24"/>
          <w:lang w:val="en-US"/>
        </w:rPr>
        <w:t>.</w:t>
      </w:r>
    </w:p>
    <w:sectPr w:rsidR="00BD208A" w:rsidRPr="00870190">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B5999" w14:textId="77777777" w:rsidR="00212067" w:rsidRDefault="00212067" w:rsidP="00F52877">
      <w:r>
        <w:separator/>
      </w:r>
    </w:p>
  </w:endnote>
  <w:endnote w:type="continuationSeparator" w:id="0">
    <w:p w14:paraId="366826A5" w14:textId="77777777" w:rsidR="00212067" w:rsidRDefault="00212067" w:rsidP="00F5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082271"/>
      <w:docPartObj>
        <w:docPartGallery w:val="Page Numbers (Bottom of Page)"/>
        <w:docPartUnique/>
      </w:docPartObj>
    </w:sdtPr>
    <w:sdtEndPr/>
    <w:sdtContent>
      <w:p w14:paraId="2075F0CE" w14:textId="023E417C" w:rsidR="00212067" w:rsidRDefault="00212067">
        <w:pPr>
          <w:pStyle w:val="Piedepgina"/>
          <w:jc w:val="center"/>
        </w:pPr>
        <w:r>
          <w:fldChar w:fldCharType="begin"/>
        </w:r>
        <w:r>
          <w:instrText>PAGE   \* MERGEFORMAT</w:instrText>
        </w:r>
        <w:r>
          <w:fldChar w:fldCharType="separate"/>
        </w:r>
        <w:r w:rsidR="00600517">
          <w:rPr>
            <w:noProof/>
          </w:rPr>
          <w:t>6</w:t>
        </w:r>
        <w:r>
          <w:fldChar w:fldCharType="end"/>
        </w:r>
      </w:p>
    </w:sdtContent>
  </w:sdt>
  <w:p w14:paraId="50EC5D0D" w14:textId="77777777" w:rsidR="00212067" w:rsidRDefault="002120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6C4CE" w14:textId="77777777" w:rsidR="00212067" w:rsidRDefault="00212067" w:rsidP="00F52877">
      <w:r>
        <w:separator/>
      </w:r>
    </w:p>
  </w:footnote>
  <w:footnote w:type="continuationSeparator" w:id="0">
    <w:p w14:paraId="24AEFF1F" w14:textId="77777777" w:rsidR="00212067" w:rsidRDefault="00212067" w:rsidP="00F52877">
      <w:r>
        <w:continuationSeparator/>
      </w:r>
    </w:p>
  </w:footnote>
  <w:footnote w:id="1">
    <w:p w14:paraId="1D8476ED" w14:textId="77777777" w:rsidR="00B40BAE" w:rsidRDefault="00B40BAE" w:rsidP="00B40BAE">
      <w:pPr>
        <w:pStyle w:val="Textonotapie"/>
        <w:jc w:val="both"/>
        <w:rPr>
          <w:rFonts w:cstheme="minorHAnsi"/>
          <w:sz w:val="22"/>
          <w:szCs w:val="22"/>
        </w:rPr>
      </w:pPr>
      <w:r w:rsidRPr="000D1304">
        <w:rPr>
          <w:rStyle w:val="Refdenotaalpie"/>
          <w:rFonts w:cstheme="minorHAnsi"/>
          <w:sz w:val="22"/>
          <w:szCs w:val="22"/>
        </w:rPr>
        <w:footnoteRef/>
      </w:r>
      <w:r w:rsidRPr="000D1304">
        <w:rPr>
          <w:rFonts w:cstheme="minorHAnsi"/>
          <w:sz w:val="22"/>
          <w:szCs w:val="22"/>
        </w:rPr>
        <w:t xml:space="preserve"> Hemos construido las clases </w:t>
      </w:r>
      <w:r>
        <w:rPr>
          <w:rFonts w:cstheme="minorHAnsi"/>
          <w:sz w:val="22"/>
          <w:szCs w:val="22"/>
        </w:rPr>
        <w:t xml:space="preserve">o grupos </w:t>
      </w:r>
      <w:r w:rsidRPr="000D1304">
        <w:rPr>
          <w:rFonts w:cstheme="minorHAnsi"/>
          <w:sz w:val="22"/>
          <w:szCs w:val="22"/>
        </w:rPr>
        <w:t xml:space="preserve">sociales </w:t>
      </w:r>
      <w:r>
        <w:rPr>
          <w:rFonts w:cstheme="minorHAnsi"/>
          <w:sz w:val="22"/>
          <w:szCs w:val="22"/>
        </w:rPr>
        <w:t>a través de las doce categorías d</w:t>
      </w:r>
      <w:r w:rsidRPr="000D1304">
        <w:rPr>
          <w:rFonts w:cstheme="minorHAnsi"/>
          <w:sz w:val="22"/>
          <w:szCs w:val="22"/>
        </w:rPr>
        <w:t>el sistema HISCLASS.</w:t>
      </w:r>
      <w:r>
        <w:rPr>
          <w:rFonts w:cstheme="minorHAnsi"/>
          <w:sz w:val="22"/>
          <w:szCs w:val="22"/>
        </w:rPr>
        <w:t xml:space="preserve"> Este sistema se articula a través de una combinación de criterios marxistas (posición en la relación de producción) y weberianos (cualificación, estatus y posición gerencial). Tres características operan en la agrupación de ocupaciones en clases sociales: (1) Tipo de trabajo [No manual / Manual]; (2) Grado de cualificación [Alta / Media / Baja]; (3) Posición en el trabajo [Supervisión / No supervisión].</w:t>
      </w:r>
    </w:p>
    <w:p w14:paraId="257F5F1F" w14:textId="5FF171E9" w:rsidR="00B40BAE" w:rsidRPr="00B40BAE" w:rsidRDefault="00B40BAE" w:rsidP="00B40BAE">
      <w:pPr>
        <w:pStyle w:val="Textonotapie"/>
        <w:jc w:val="both"/>
        <w:rPr>
          <w:rFonts w:cstheme="minorHAnsi"/>
          <w:sz w:val="22"/>
          <w:szCs w:val="22"/>
        </w:rPr>
      </w:pPr>
      <w:r>
        <w:rPr>
          <w:rFonts w:cstheme="minorHAnsi"/>
          <w:sz w:val="22"/>
          <w:szCs w:val="22"/>
        </w:rPr>
        <w:t xml:space="preserve">Dada la relación entre tipo de trabajo, grado de cualificación y posición gerencial y el nivel de ingreso, las doce clases o grupos sociales, jerarquizados de arriba hacia abajo, se corresponden </w:t>
      </w:r>
      <w:r w:rsidRPr="00243DFF">
        <w:rPr>
          <w:rFonts w:cstheme="minorHAnsi"/>
          <w:sz w:val="22"/>
          <w:szCs w:val="22"/>
        </w:rPr>
        <w:t>con diferentes niveles de renta y patrimonio.</w:t>
      </w:r>
    </w:p>
  </w:footnote>
  <w:footnote w:id="2">
    <w:p w14:paraId="09462040" w14:textId="685BD50B" w:rsidR="003778B9" w:rsidRPr="00371A7E" w:rsidRDefault="003778B9" w:rsidP="003778B9">
      <w:pPr>
        <w:pStyle w:val="Textonotapie"/>
        <w:jc w:val="both"/>
        <w:rPr>
          <w:rFonts w:cstheme="minorHAnsi"/>
          <w:color w:val="385623" w:themeColor="accent6" w:themeShade="80"/>
          <w:sz w:val="22"/>
          <w:szCs w:val="22"/>
        </w:rPr>
      </w:pPr>
      <w:r w:rsidRPr="00470DA7">
        <w:rPr>
          <w:rStyle w:val="Refdenotaalpie"/>
          <w:rFonts w:cstheme="minorHAnsi"/>
          <w:sz w:val="22"/>
          <w:szCs w:val="22"/>
        </w:rPr>
        <w:footnoteRef/>
      </w:r>
      <w:r w:rsidRPr="00470DA7">
        <w:rPr>
          <w:rFonts w:cstheme="minorHAnsi"/>
          <w:sz w:val="22"/>
          <w:szCs w:val="22"/>
        </w:rPr>
        <w:t xml:space="preserve"> </w:t>
      </w:r>
      <w:r w:rsidRPr="00371A7E">
        <w:rPr>
          <w:rFonts w:cstheme="minorHAnsi"/>
          <w:color w:val="385623" w:themeColor="accent6" w:themeShade="80"/>
          <w:sz w:val="22"/>
          <w:szCs w:val="22"/>
        </w:rPr>
        <w:t xml:space="preserve">Este argumento ha sido utilizado para explicar el crecimiento de las externas en Madrid </w:t>
      </w:r>
      <w:r w:rsidR="00371A7E" w:rsidRPr="00371A7E">
        <w:rPr>
          <w:rFonts w:cstheme="minorHAnsi"/>
          <w:color w:val="385623" w:themeColor="accent6" w:themeShade="80"/>
          <w:sz w:val="22"/>
          <w:szCs w:val="22"/>
        </w:rPr>
        <w:t xml:space="preserve">(Pallol, Carballo &amp; Vicente, 2010) </w:t>
      </w:r>
      <w:r w:rsidRPr="00371A7E">
        <w:rPr>
          <w:rFonts w:cstheme="minorHAnsi"/>
          <w:color w:val="385623" w:themeColor="accent6" w:themeShade="80"/>
          <w:sz w:val="22"/>
          <w:szCs w:val="22"/>
        </w:rPr>
        <w:t>y Barcelona</w:t>
      </w:r>
      <w:r w:rsidR="00371A7E" w:rsidRPr="00371A7E">
        <w:rPr>
          <w:rFonts w:cstheme="minorHAnsi"/>
          <w:color w:val="385623" w:themeColor="accent6" w:themeShade="80"/>
          <w:sz w:val="22"/>
          <w:szCs w:val="22"/>
        </w:rPr>
        <w:t xml:space="preserve"> (Borrell, 2020)</w:t>
      </w:r>
      <w:r w:rsidRPr="00371A7E">
        <w:rPr>
          <w:rFonts w:cstheme="minorHAnsi"/>
          <w:color w:val="385623" w:themeColor="accent6" w:themeShade="80"/>
          <w:sz w:val="22"/>
          <w:szCs w:val="22"/>
        </w:rPr>
        <w:t xml:space="preserve"> durante el primer tercio del siglo XX.</w:t>
      </w:r>
    </w:p>
  </w:footnote>
  <w:footnote w:id="3">
    <w:p w14:paraId="198FE2A2" w14:textId="779D8524" w:rsidR="00470DA7" w:rsidRPr="00470DA7" w:rsidRDefault="00470DA7" w:rsidP="00F83019">
      <w:pPr>
        <w:pStyle w:val="Textonotapie"/>
        <w:jc w:val="both"/>
        <w:rPr>
          <w:rFonts w:cstheme="minorHAnsi"/>
          <w:sz w:val="22"/>
          <w:szCs w:val="22"/>
        </w:rPr>
      </w:pPr>
      <w:r w:rsidRPr="00470DA7">
        <w:rPr>
          <w:rStyle w:val="Refdenotaalpie"/>
          <w:rFonts w:cstheme="minorHAnsi"/>
          <w:sz w:val="22"/>
          <w:szCs w:val="22"/>
        </w:rPr>
        <w:footnoteRef/>
      </w:r>
      <w:r w:rsidRPr="00470DA7">
        <w:rPr>
          <w:rFonts w:cstheme="minorHAnsi"/>
          <w:sz w:val="22"/>
          <w:szCs w:val="22"/>
        </w:rPr>
        <w:t xml:space="preserve"> </w:t>
      </w:r>
      <w:r w:rsidR="004F1915">
        <w:rPr>
          <w:rFonts w:cstheme="minorHAnsi"/>
          <w:sz w:val="22"/>
          <w:szCs w:val="22"/>
        </w:rPr>
        <w:t>Así lo apuntan los primeros resultados de la investigación que estamos desarrollando con l</w:t>
      </w:r>
      <w:r w:rsidR="0012263C">
        <w:rPr>
          <w:rFonts w:cstheme="minorHAnsi"/>
          <w:sz w:val="22"/>
          <w:szCs w:val="22"/>
        </w:rPr>
        <w:t xml:space="preserve">a información salarial registrada </w:t>
      </w:r>
      <w:r w:rsidR="004F1915">
        <w:rPr>
          <w:rFonts w:cstheme="minorHAnsi"/>
          <w:sz w:val="22"/>
          <w:szCs w:val="22"/>
        </w:rPr>
        <w:t xml:space="preserve">en </w:t>
      </w:r>
      <w:r w:rsidR="0012263C">
        <w:rPr>
          <w:rFonts w:cstheme="minorHAnsi"/>
          <w:sz w:val="22"/>
          <w:szCs w:val="22"/>
        </w:rPr>
        <w:t>los padrones de habitantes</w:t>
      </w:r>
      <w:r w:rsidR="004F1915">
        <w:rPr>
          <w:rFonts w:cstheme="minorHAnsi"/>
          <w:sz w:val="22"/>
          <w:szCs w:val="22"/>
        </w:rPr>
        <w:t xml:space="preserve"> de todas las capitales</w:t>
      </w:r>
      <w:r w:rsidR="0012263C">
        <w:rPr>
          <w:rFonts w:cstheme="minorHAnsi"/>
          <w:sz w:val="22"/>
          <w:szCs w:val="22"/>
        </w:rPr>
        <w:t xml:space="preserve"> y </w:t>
      </w:r>
      <w:r w:rsidR="004F1915">
        <w:rPr>
          <w:rFonts w:cstheme="minorHAnsi"/>
          <w:sz w:val="22"/>
          <w:szCs w:val="22"/>
        </w:rPr>
        <w:t xml:space="preserve">en </w:t>
      </w:r>
      <w:r w:rsidR="0012263C">
        <w:rPr>
          <w:rFonts w:cstheme="minorHAnsi"/>
          <w:sz w:val="22"/>
          <w:szCs w:val="22"/>
        </w:rPr>
        <w:t>las mandas testamentarias</w:t>
      </w:r>
      <w:r w:rsidR="00F83019">
        <w:rPr>
          <w:rFonts w:cstheme="minorHAnsi"/>
          <w:sz w:val="22"/>
          <w:szCs w:val="22"/>
        </w:rPr>
        <w:t xml:space="preserve"> de la serie extraída de la ciudad de Granada</w:t>
      </w:r>
      <w:r>
        <w:rPr>
          <w:rFonts w:cstheme="minorHAnsi"/>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3FD4"/>
    <w:multiLevelType w:val="hybridMultilevel"/>
    <w:tmpl w:val="FF02AEA2"/>
    <w:lvl w:ilvl="0" w:tplc="6880769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B979E0"/>
    <w:multiLevelType w:val="hybridMultilevel"/>
    <w:tmpl w:val="077C6688"/>
    <w:lvl w:ilvl="0" w:tplc="0BA62D8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E57920"/>
    <w:multiLevelType w:val="hybridMultilevel"/>
    <w:tmpl w:val="ED08D0CA"/>
    <w:lvl w:ilvl="0" w:tplc="8B585B7A">
      <w:start w:val="1"/>
      <w:numFmt w:val="bullet"/>
      <w:lvlText w:val="-"/>
      <w:lvlJc w:val="left"/>
      <w:pPr>
        <w:ind w:left="2484" w:hanging="360"/>
      </w:pPr>
      <w:rPr>
        <w:rFonts w:ascii="Times New Roman" w:eastAsiaTheme="minorHAnsi" w:hAnsi="Times New Roman" w:cs="Times New Roman"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3" w15:restartNumberingAfterBreak="0">
    <w:nsid w:val="0BFF7143"/>
    <w:multiLevelType w:val="hybridMultilevel"/>
    <w:tmpl w:val="BD32A4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274052"/>
    <w:multiLevelType w:val="hybridMultilevel"/>
    <w:tmpl w:val="4CFE262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014833"/>
    <w:multiLevelType w:val="hybridMultilevel"/>
    <w:tmpl w:val="FB4A11D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39E56A6"/>
    <w:multiLevelType w:val="hybridMultilevel"/>
    <w:tmpl w:val="D9A646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B7121E"/>
    <w:multiLevelType w:val="hybridMultilevel"/>
    <w:tmpl w:val="60783A84"/>
    <w:lvl w:ilvl="0" w:tplc="A7C49E88">
      <w:start w:val="100"/>
      <w:numFmt w:val="bullet"/>
      <w:lvlText w:val=""/>
      <w:lvlJc w:val="left"/>
      <w:pPr>
        <w:ind w:left="720" w:hanging="360"/>
      </w:pPr>
      <w:rPr>
        <w:rFonts w:ascii="Wingdings" w:eastAsiaTheme="minorHAnsi"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CD84E8F"/>
    <w:multiLevelType w:val="multilevel"/>
    <w:tmpl w:val="FAF8A03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9" w15:restartNumberingAfterBreak="0">
    <w:nsid w:val="1DFB5D0C"/>
    <w:multiLevelType w:val="hybridMultilevel"/>
    <w:tmpl w:val="9D80ADD8"/>
    <w:lvl w:ilvl="0" w:tplc="E54C3CBE">
      <w:start w:val="187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E7771BB"/>
    <w:multiLevelType w:val="hybridMultilevel"/>
    <w:tmpl w:val="FEE8C53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9C50AA"/>
    <w:multiLevelType w:val="hybridMultilevel"/>
    <w:tmpl w:val="C0CAB6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7174C0A"/>
    <w:multiLevelType w:val="hybridMultilevel"/>
    <w:tmpl w:val="A692C0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B8540F"/>
    <w:multiLevelType w:val="hybridMultilevel"/>
    <w:tmpl w:val="4CFE2622"/>
    <w:lvl w:ilvl="0" w:tplc="84BCA62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A4020F4"/>
    <w:multiLevelType w:val="hybridMultilevel"/>
    <w:tmpl w:val="B1D84DD8"/>
    <w:lvl w:ilvl="0" w:tplc="9718DA3C">
      <w:start w:val="12"/>
      <w:numFmt w:val="bullet"/>
      <w:lvlText w:val="-"/>
      <w:lvlJc w:val="left"/>
      <w:pPr>
        <w:ind w:left="1069" w:hanging="360"/>
      </w:pPr>
      <w:rPr>
        <w:rFonts w:ascii="Times New Roman" w:eastAsiaTheme="minorHAnsi"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5" w15:restartNumberingAfterBreak="0">
    <w:nsid w:val="2C002FB7"/>
    <w:multiLevelType w:val="hybridMultilevel"/>
    <w:tmpl w:val="9D2AF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051488D"/>
    <w:multiLevelType w:val="hybridMultilevel"/>
    <w:tmpl w:val="D2D4B7BE"/>
    <w:lvl w:ilvl="0" w:tplc="F13065B8">
      <w:start w:val="1"/>
      <w:numFmt w:val="bullet"/>
      <w:lvlText w:val="-"/>
      <w:lvlJc w:val="left"/>
      <w:pPr>
        <w:ind w:left="1776" w:hanging="360"/>
      </w:pPr>
      <w:rPr>
        <w:rFonts w:ascii="Times New Roman" w:eastAsiaTheme="minorHAnsi" w:hAnsi="Times New Roman" w:cs="Times New Roman"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7" w15:restartNumberingAfterBreak="0">
    <w:nsid w:val="37FB4BAB"/>
    <w:multiLevelType w:val="hybridMultilevel"/>
    <w:tmpl w:val="CF045720"/>
    <w:lvl w:ilvl="0" w:tplc="191CCCA8">
      <w:start w:val="1"/>
      <w:numFmt w:val="bullet"/>
      <w:lvlText w:val="-"/>
      <w:lvlJc w:val="left"/>
      <w:pPr>
        <w:ind w:left="720" w:hanging="360"/>
      </w:pPr>
      <w:rPr>
        <w:rFonts w:ascii="Times New Roman" w:eastAsiaTheme="minorHAnsi" w:hAnsi="Times New Roman" w:cs="Times New Roman" w:hint="default"/>
        <w:b w:val="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CE90444"/>
    <w:multiLevelType w:val="hybridMultilevel"/>
    <w:tmpl w:val="CE2614E8"/>
    <w:lvl w:ilvl="0" w:tplc="DF0EE0F6">
      <w:start w:val="1"/>
      <w:numFmt w:val="decimal"/>
      <w:lvlText w:val="%1."/>
      <w:lvlJc w:val="left"/>
      <w:pPr>
        <w:ind w:left="720" w:hanging="360"/>
      </w:pPr>
      <w:rPr>
        <w:rFonts w:asciiTheme="minorHAnsi" w:hAnsiTheme="minorHAnsi" w:cs="Times New Roman" w:hint="default"/>
        <w:b w:val="0"/>
        <w:color w:val="806000" w:themeColor="accent4" w:themeShade="8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2C5447B"/>
    <w:multiLevelType w:val="hybridMultilevel"/>
    <w:tmpl w:val="A3E4FDD4"/>
    <w:lvl w:ilvl="0" w:tplc="9048A9C0">
      <w:start w:val="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9C84B4D"/>
    <w:multiLevelType w:val="hybridMultilevel"/>
    <w:tmpl w:val="FC1C8238"/>
    <w:lvl w:ilvl="0" w:tplc="FBB61464">
      <w:start w:val="1"/>
      <w:numFmt w:val="bullet"/>
      <w:lvlText w:val="•"/>
      <w:lvlJc w:val="left"/>
      <w:pPr>
        <w:tabs>
          <w:tab w:val="num" w:pos="720"/>
        </w:tabs>
        <w:ind w:left="720" w:hanging="360"/>
      </w:pPr>
      <w:rPr>
        <w:rFonts w:ascii="Arial" w:hAnsi="Arial" w:hint="default"/>
      </w:rPr>
    </w:lvl>
    <w:lvl w:ilvl="1" w:tplc="8182F8EE">
      <w:start w:val="1"/>
      <w:numFmt w:val="bullet"/>
      <w:lvlText w:val="•"/>
      <w:lvlJc w:val="left"/>
      <w:pPr>
        <w:tabs>
          <w:tab w:val="num" w:pos="1440"/>
        </w:tabs>
        <w:ind w:left="1440" w:hanging="360"/>
      </w:pPr>
      <w:rPr>
        <w:rFonts w:ascii="Arial" w:hAnsi="Arial" w:hint="default"/>
      </w:rPr>
    </w:lvl>
    <w:lvl w:ilvl="2" w:tplc="58B8DD38">
      <w:start w:val="1"/>
      <w:numFmt w:val="bullet"/>
      <w:lvlText w:val="•"/>
      <w:lvlJc w:val="left"/>
      <w:pPr>
        <w:tabs>
          <w:tab w:val="num" w:pos="2160"/>
        </w:tabs>
        <w:ind w:left="2160" w:hanging="360"/>
      </w:pPr>
      <w:rPr>
        <w:rFonts w:ascii="Arial" w:hAnsi="Arial" w:hint="default"/>
      </w:rPr>
    </w:lvl>
    <w:lvl w:ilvl="3" w:tplc="6412906E" w:tentative="1">
      <w:start w:val="1"/>
      <w:numFmt w:val="bullet"/>
      <w:lvlText w:val="•"/>
      <w:lvlJc w:val="left"/>
      <w:pPr>
        <w:tabs>
          <w:tab w:val="num" w:pos="2880"/>
        </w:tabs>
        <w:ind w:left="2880" w:hanging="360"/>
      </w:pPr>
      <w:rPr>
        <w:rFonts w:ascii="Arial" w:hAnsi="Arial" w:hint="default"/>
      </w:rPr>
    </w:lvl>
    <w:lvl w:ilvl="4" w:tplc="6706B0DA" w:tentative="1">
      <w:start w:val="1"/>
      <w:numFmt w:val="bullet"/>
      <w:lvlText w:val="•"/>
      <w:lvlJc w:val="left"/>
      <w:pPr>
        <w:tabs>
          <w:tab w:val="num" w:pos="3600"/>
        </w:tabs>
        <w:ind w:left="3600" w:hanging="360"/>
      </w:pPr>
      <w:rPr>
        <w:rFonts w:ascii="Arial" w:hAnsi="Arial" w:hint="default"/>
      </w:rPr>
    </w:lvl>
    <w:lvl w:ilvl="5" w:tplc="0C00BA14" w:tentative="1">
      <w:start w:val="1"/>
      <w:numFmt w:val="bullet"/>
      <w:lvlText w:val="•"/>
      <w:lvlJc w:val="left"/>
      <w:pPr>
        <w:tabs>
          <w:tab w:val="num" w:pos="4320"/>
        </w:tabs>
        <w:ind w:left="4320" w:hanging="360"/>
      </w:pPr>
      <w:rPr>
        <w:rFonts w:ascii="Arial" w:hAnsi="Arial" w:hint="default"/>
      </w:rPr>
    </w:lvl>
    <w:lvl w:ilvl="6" w:tplc="3758BB44" w:tentative="1">
      <w:start w:val="1"/>
      <w:numFmt w:val="bullet"/>
      <w:lvlText w:val="•"/>
      <w:lvlJc w:val="left"/>
      <w:pPr>
        <w:tabs>
          <w:tab w:val="num" w:pos="5040"/>
        </w:tabs>
        <w:ind w:left="5040" w:hanging="360"/>
      </w:pPr>
      <w:rPr>
        <w:rFonts w:ascii="Arial" w:hAnsi="Arial" w:hint="default"/>
      </w:rPr>
    </w:lvl>
    <w:lvl w:ilvl="7" w:tplc="CA4085D6" w:tentative="1">
      <w:start w:val="1"/>
      <w:numFmt w:val="bullet"/>
      <w:lvlText w:val="•"/>
      <w:lvlJc w:val="left"/>
      <w:pPr>
        <w:tabs>
          <w:tab w:val="num" w:pos="5760"/>
        </w:tabs>
        <w:ind w:left="5760" w:hanging="360"/>
      </w:pPr>
      <w:rPr>
        <w:rFonts w:ascii="Arial" w:hAnsi="Arial" w:hint="default"/>
      </w:rPr>
    </w:lvl>
    <w:lvl w:ilvl="8" w:tplc="EBDAB1A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98178D"/>
    <w:multiLevelType w:val="hybridMultilevel"/>
    <w:tmpl w:val="C004D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F1F0FAF"/>
    <w:multiLevelType w:val="hybridMultilevel"/>
    <w:tmpl w:val="55B45E54"/>
    <w:lvl w:ilvl="0" w:tplc="9306F068">
      <w:start w:val="17"/>
      <w:numFmt w:val="bullet"/>
      <w:lvlText w:val="-"/>
      <w:lvlJc w:val="left"/>
      <w:pPr>
        <w:ind w:left="1065" w:hanging="360"/>
      </w:pPr>
      <w:rPr>
        <w:rFonts w:ascii="Arial" w:eastAsiaTheme="minorHAnsi" w:hAnsi="Arial" w:cs="Arial" w:hint="default"/>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3" w15:restartNumberingAfterBreak="0">
    <w:nsid w:val="50B16741"/>
    <w:multiLevelType w:val="hybridMultilevel"/>
    <w:tmpl w:val="0F56A2E2"/>
    <w:lvl w:ilvl="0" w:tplc="6B1ED1DA">
      <w:start w:val="1"/>
      <w:numFmt w:val="bullet"/>
      <w:lvlText w:val="•"/>
      <w:lvlJc w:val="left"/>
      <w:pPr>
        <w:tabs>
          <w:tab w:val="num" w:pos="720"/>
        </w:tabs>
        <w:ind w:left="720" w:hanging="360"/>
      </w:pPr>
      <w:rPr>
        <w:rFonts w:ascii="Arial" w:hAnsi="Arial" w:hint="default"/>
      </w:rPr>
    </w:lvl>
    <w:lvl w:ilvl="1" w:tplc="3A426406">
      <w:start w:val="1"/>
      <w:numFmt w:val="bullet"/>
      <w:lvlText w:val="•"/>
      <w:lvlJc w:val="left"/>
      <w:pPr>
        <w:tabs>
          <w:tab w:val="num" w:pos="1440"/>
        </w:tabs>
        <w:ind w:left="1440" w:hanging="360"/>
      </w:pPr>
      <w:rPr>
        <w:rFonts w:ascii="Arial" w:hAnsi="Arial" w:hint="default"/>
      </w:rPr>
    </w:lvl>
    <w:lvl w:ilvl="2" w:tplc="A5FA1504" w:tentative="1">
      <w:start w:val="1"/>
      <w:numFmt w:val="bullet"/>
      <w:lvlText w:val="•"/>
      <w:lvlJc w:val="left"/>
      <w:pPr>
        <w:tabs>
          <w:tab w:val="num" w:pos="2160"/>
        </w:tabs>
        <w:ind w:left="2160" w:hanging="360"/>
      </w:pPr>
      <w:rPr>
        <w:rFonts w:ascii="Arial" w:hAnsi="Arial" w:hint="default"/>
      </w:rPr>
    </w:lvl>
    <w:lvl w:ilvl="3" w:tplc="AD62056C" w:tentative="1">
      <w:start w:val="1"/>
      <w:numFmt w:val="bullet"/>
      <w:lvlText w:val="•"/>
      <w:lvlJc w:val="left"/>
      <w:pPr>
        <w:tabs>
          <w:tab w:val="num" w:pos="2880"/>
        </w:tabs>
        <w:ind w:left="2880" w:hanging="360"/>
      </w:pPr>
      <w:rPr>
        <w:rFonts w:ascii="Arial" w:hAnsi="Arial" w:hint="default"/>
      </w:rPr>
    </w:lvl>
    <w:lvl w:ilvl="4" w:tplc="7382C71E" w:tentative="1">
      <w:start w:val="1"/>
      <w:numFmt w:val="bullet"/>
      <w:lvlText w:val="•"/>
      <w:lvlJc w:val="left"/>
      <w:pPr>
        <w:tabs>
          <w:tab w:val="num" w:pos="3600"/>
        </w:tabs>
        <w:ind w:left="3600" w:hanging="360"/>
      </w:pPr>
      <w:rPr>
        <w:rFonts w:ascii="Arial" w:hAnsi="Arial" w:hint="default"/>
      </w:rPr>
    </w:lvl>
    <w:lvl w:ilvl="5" w:tplc="6D18A7F0" w:tentative="1">
      <w:start w:val="1"/>
      <w:numFmt w:val="bullet"/>
      <w:lvlText w:val="•"/>
      <w:lvlJc w:val="left"/>
      <w:pPr>
        <w:tabs>
          <w:tab w:val="num" w:pos="4320"/>
        </w:tabs>
        <w:ind w:left="4320" w:hanging="360"/>
      </w:pPr>
      <w:rPr>
        <w:rFonts w:ascii="Arial" w:hAnsi="Arial" w:hint="default"/>
      </w:rPr>
    </w:lvl>
    <w:lvl w:ilvl="6" w:tplc="1B2CE900" w:tentative="1">
      <w:start w:val="1"/>
      <w:numFmt w:val="bullet"/>
      <w:lvlText w:val="•"/>
      <w:lvlJc w:val="left"/>
      <w:pPr>
        <w:tabs>
          <w:tab w:val="num" w:pos="5040"/>
        </w:tabs>
        <w:ind w:left="5040" w:hanging="360"/>
      </w:pPr>
      <w:rPr>
        <w:rFonts w:ascii="Arial" w:hAnsi="Arial" w:hint="default"/>
      </w:rPr>
    </w:lvl>
    <w:lvl w:ilvl="7" w:tplc="6D9098DA" w:tentative="1">
      <w:start w:val="1"/>
      <w:numFmt w:val="bullet"/>
      <w:lvlText w:val="•"/>
      <w:lvlJc w:val="left"/>
      <w:pPr>
        <w:tabs>
          <w:tab w:val="num" w:pos="5760"/>
        </w:tabs>
        <w:ind w:left="5760" w:hanging="360"/>
      </w:pPr>
      <w:rPr>
        <w:rFonts w:ascii="Arial" w:hAnsi="Arial" w:hint="default"/>
      </w:rPr>
    </w:lvl>
    <w:lvl w:ilvl="8" w:tplc="73923FE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347024E"/>
    <w:multiLevelType w:val="hybridMultilevel"/>
    <w:tmpl w:val="EFF0764E"/>
    <w:lvl w:ilvl="0" w:tplc="1278E9E8">
      <w:start w:val="1"/>
      <w:numFmt w:val="bullet"/>
      <w:lvlText w:val="-"/>
      <w:lvlJc w:val="left"/>
      <w:pPr>
        <w:ind w:left="720" w:hanging="360"/>
      </w:pPr>
      <w:rPr>
        <w:rFonts w:ascii="Times New Roman" w:eastAsiaTheme="minorHAnsi" w:hAnsi="Times New Roman" w:cs="Times New Roman" w:hint="default"/>
        <w:u w:val="singl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AF240E8"/>
    <w:multiLevelType w:val="hybridMultilevel"/>
    <w:tmpl w:val="950EE80E"/>
    <w:lvl w:ilvl="0" w:tplc="D3E8F494">
      <w:start w:val="1"/>
      <w:numFmt w:val="upperRoman"/>
      <w:lvlText w:val="%1."/>
      <w:lvlJc w:val="left"/>
      <w:pPr>
        <w:ind w:left="1080" w:hanging="72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F627350"/>
    <w:multiLevelType w:val="hybridMultilevel"/>
    <w:tmpl w:val="CC22BF4C"/>
    <w:lvl w:ilvl="0" w:tplc="287EAC8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19F5A9B"/>
    <w:multiLevelType w:val="hybridMultilevel"/>
    <w:tmpl w:val="6DE2188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632D71CE"/>
    <w:multiLevelType w:val="hybridMultilevel"/>
    <w:tmpl w:val="7EA60948"/>
    <w:lvl w:ilvl="0" w:tplc="8D8CA314">
      <w:start w:val="1"/>
      <w:numFmt w:val="decimal"/>
      <w:lvlText w:val="%1."/>
      <w:lvlJc w:val="left"/>
      <w:pPr>
        <w:ind w:left="720" w:hanging="360"/>
      </w:pPr>
      <w:rPr>
        <w:rFonts w:ascii="Times New Roman" w:eastAsiaTheme="minorHAnsi"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34D54E7"/>
    <w:multiLevelType w:val="hybridMultilevel"/>
    <w:tmpl w:val="B490942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6D5F299A"/>
    <w:multiLevelType w:val="multilevel"/>
    <w:tmpl w:val="691E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7973E1"/>
    <w:multiLevelType w:val="hybridMultilevel"/>
    <w:tmpl w:val="0136DD50"/>
    <w:lvl w:ilvl="0" w:tplc="24BA3D96">
      <w:start w:val="8"/>
      <w:numFmt w:val="bullet"/>
      <w:lvlText w:val="-"/>
      <w:lvlJc w:val="left"/>
      <w:pPr>
        <w:ind w:left="1069" w:hanging="360"/>
      </w:pPr>
      <w:rPr>
        <w:rFonts w:ascii="Times New Roman" w:eastAsiaTheme="minorHAnsi"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2" w15:restartNumberingAfterBreak="0">
    <w:nsid w:val="6F666000"/>
    <w:multiLevelType w:val="hybridMultilevel"/>
    <w:tmpl w:val="0ED0B9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2B72515"/>
    <w:multiLevelType w:val="hybridMultilevel"/>
    <w:tmpl w:val="CA76B598"/>
    <w:lvl w:ilvl="0" w:tplc="0F5803EC">
      <w:start w:val="100"/>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15:restartNumberingAfterBreak="0">
    <w:nsid w:val="744B3E14"/>
    <w:multiLevelType w:val="hybridMultilevel"/>
    <w:tmpl w:val="A968739A"/>
    <w:lvl w:ilvl="0" w:tplc="73EA3586">
      <w:start w:val="1"/>
      <w:numFmt w:val="bullet"/>
      <w:lvlText w:val="•"/>
      <w:lvlJc w:val="left"/>
      <w:pPr>
        <w:tabs>
          <w:tab w:val="num" w:pos="720"/>
        </w:tabs>
        <w:ind w:left="720" w:hanging="360"/>
      </w:pPr>
      <w:rPr>
        <w:rFonts w:ascii="Arial" w:hAnsi="Arial" w:hint="default"/>
      </w:rPr>
    </w:lvl>
    <w:lvl w:ilvl="1" w:tplc="B28E720A">
      <w:start w:val="1"/>
      <w:numFmt w:val="bullet"/>
      <w:lvlText w:val="•"/>
      <w:lvlJc w:val="left"/>
      <w:pPr>
        <w:tabs>
          <w:tab w:val="num" w:pos="1440"/>
        </w:tabs>
        <w:ind w:left="1440" w:hanging="360"/>
      </w:pPr>
      <w:rPr>
        <w:rFonts w:ascii="Arial" w:hAnsi="Arial" w:hint="default"/>
      </w:rPr>
    </w:lvl>
    <w:lvl w:ilvl="2" w:tplc="5F10467C" w:tentative="1">
      <w:start w:val="1"/>
      <w:numFmt w:val="bullet"/>
      <w:lvlText w:val="•"/>
      <w:lvlJc w:val="left"/>
      <w:pPr>
        <w:tabs>
          <w:tab w:val="num" w:pos="2160"/>
        </w:tabs>
        <w:ind w:left="2160" w:hanging="360"/>
      </w:pPr>
      <w:rPr>
        <w:rFonts w:ascii="Arial" w:hAnsi="Arial" w:hint="default"/>
      </w:rPr>
    </w:lvl>
    <w:lvl w:ilvl="3" w:tplc="63B21C14" w:tentative="1">
      <w:start w:val="1"/>
      <w:numFmt w:val="bullet"/>
      <w:lvlText w:val="•"/>
      <w:lvlJc w:val="left"/>
      <w:pPr>
        <w:tabs>
          <w:tab w:val="num" w:pos="2880"/>
        </w:tabs>
        <w:ind w:left="2880" w:hanging="360"/>
      </w:pPr>
      <w:rPr>
        <w:rFonts w:ascii="Arial" w:hAnsi="Arial" w:hint="default"/>
      </w:rPr>
    </w:lvl>
    <w:lvl w:ilvl="4" w:tplc="A29E0BE2" w:tentative="1">
      <w:start w:val="1"/>
      <w:numFmt w:val="bullet"/>
      <w:lvlText w:val="•"/>
      <w:lvlJc w:val="left"/>
      <w:pPr>
        <w:tabs>
          <w:tab w:val="num" w:pos="3600"/>
        </w:tabs>
        <w:ind w:left="3600" w:hanging="360"/>
      </w:pPr>
      <w:rPr>
        <w:rFonts w:ascii="Arial" w:hAnsi="Arial" w:hint="default"/>
      </w:rPr>
    </w:lvl>
    <w:lvl w:ilvl="5" w:tplc="4036B902" w:tentative="1">
      <w:start w:val="1"/>
      <w:numFmt w:val="bullet"/>
      <w:lvlText w:val="•"/>
      <w:lvlJc w:val="left"/>
      <w:pPr>
        <w:tabs>
          <w:tab w:val="num" w:pos="4320"/>
        </w:tabs>
        <w:ind w:left="4320" w:hanging="360"/>
      </w:pPr>
      <w:rPr>
        <w:rFonts w:ascii="Arial" w:hAnsi="Arial" w:hint="default"/>
      </w:rPr>
    </w:lvl>
    <w:lvl w:ilvl="6" w:tplc="125A6032" w:tentative="1">
      <w:start w:val="1"/>
      <w:numFmt w:val="bullet"/>
      <w:lvlText w:val="•"/>
      <w:lvlJc w:val="left"/>
      <w:pPr>
        <w:tabs>
          <w:tab w:val="num" w:pos="5040"/>
        </w:tabs>
        <w:ind w:left="5040" w:hanging="360"/>
      </w:pPr>
      <w:rPr>
        <w:rFonts w:ascii="Arial" w:hAnsi="Arial" w:hint="default"/>
      </w:rPr>
    </w:lvl>
    <w:lvl w:ilvl="7" w:tplc="B7749688" w:tentative="1">
      <w:start w:val="1"/>
      <w:numFmt w:val="bullet"/>
      <w:lvlText w:val="•"/>
      <w:lvlJc w:val="left"/>
      <w:pPr>
        <w:tabs>
          <w:tab w:val="num" w:pos="5760"/>
        </w:tabs>
        <w:ind w:left="5760" w:hanging="360"/>
      </w:pPr>
      <w:rPr>
        <w:rFonts w:ascii="Arial" w:hAnsi="Arial" w:hint="default"/>
      </w:rPr>
    </w:lvl>
    <w:lvl w:ilvl="8" w:tplc="776E47DE" w:tentative="1">
      <w:start w:val="1"/>
      <w:numFmt w:val="bullet"/>
      <w:lvlText w:val="•"/>
      <w:lvlJc w:val="left"/>
      <w:pPr>
        <w:tabs>
          <w:tab w:val="num" w:pos="6480"/>
        </w:tabs>
        <w:ind w:left="6480" w:hanging="360"/>
      </w:pPr>
      <w:rPr>
        <w:rFonts w:ascii="Arial" w:hAnsi="Arial" w:hint="default"/>
      </w:rPr>
    </w:lvl>
  </w:abstractNum>
  <w:num w:numId="1" w16cid:durableId="1849558020">
    <w:abstractNumId w:val="3"/>
  </w:num>
  <w:num w:numId="2" w16cid:durableId="1841462771">
    <w:abstractNumId w:val="11"/>
  </w:num>
  <w:num w:numId="3" w16cid:durableId="145515461">
    <w:abstractNumId w:val="15"/>
  </w:num>
  <w:num w:numId="4" w16cid:durableId="1650674425">
    <w:abstractNumId w:val="6"/>
  </w:num>
  <w:num w:numId="5" w16cid:durableId="1694846464">
    <w:abstractNumId w:val="29"/>
  </w:num>
  <w:num w:numId="6" w16cid:durableId="770661287">
    <w:abstractNumId w:val="27"/>
  </w:num>
  <w:num w:numId="7" w16cid:durableId="2044555162">
    <w:abstractNumId w:val="9"/>
  </w:num>
  <w:num w:numId="8" w16cid:durableId="528104390">
    <w:abstractNumId w:val="22"/>
  </w:num>
  <w:num w:numId="9" w16cid:durableId="1166676355">
    <w:abstractNumId w:val="16"/>
  </w:num>
  <w:num w:numId="10" w16cid:durableId="874073734">
    <w:abstractNumId w:val="2"/>
  </w:num>
  <w:num w:numId="11" w16cid:durableId="1843742557">
    <w:abstractNumId w:val="24"/>
  </w:num>
  <w:num w:numId="12" w16cid:durableId="26764202">
    <w:abstractNumId w:val="20"/>
  </w:num>
  <w:num w:numId="13" w16cid:durableId="1688747469">
    <w:abstractNumId w:val="34"/>
  </w:num>
  <w:num w:numId="14" w16cid:durableId="1648129675">
    <w:abstractNumId w:val="23"/>
  </w:num>
  <w:num w:numId="15" w16cid:durableId="90130131">
    <w:abstractNumId w:val="25"/>
  </w:num>
  <w:num w:numId="16" w16cid:durableId="1764639951">
    <w:abstractNumId w:val="32"/>
  </w:num>
  <w:num w:numId="17" w16cid:durableId="1712922496">
    <w:abstractNumId w:val="19"/>
  </w:num>
  <w:num w:numId="18" w16cid:durableId="352733269">
    <w:abstractNumId w:val="31"/>
  </w:num>
  <w:num w:numId="19" w16cid:durableId="863592919">
    <w:abstractNumId w:val="14"/>
  </w:num>
  <w:num w:numId="20" w16cid:durableId="759912025">
    <w:abstractNumId w:val="7"/>
  </w:num>
  <w:num w:numId="21" w16cid:durableId="722365263">
    <w:abstractNumId w:val="33"/>
  </w:num>
  <w:num w:numId="22" w16cid:durableId="500318738">
    <w:abstractNumId w:val="18"/>
  </w:num>
  <w:num w:numId="23" w16cid:durableId="47462899">
    <w:abstractNumId w:val="0"/>
  </w:num>
  <w:num w:numId="24" w16cid:durableId="924923776">
    <w:abstractNumId w:val="8"/>
  </w:num>
  <w:num w:numId="25" w16cid:durableId="95834572">
    <w:abstractNumId w:val="21"/>
  </w:num>
  <w:num w:numId="26" w16cid:durableId="1662731058">
    <w:abstractNumId w:val="28"/>
  </w:num>
  <w:num w:numId="27" w16cid:durableId="269312718">
    <w:abstractNumId w:val="1"/>
  </w:num>
  <w:num w:numId="28" w16cid:durableId="1794400236">
    <w:abstractNumId w:val="13"/>
  </w:num>
  <w:num w:numId="29" w16cid:durableId="572354445">
    <w:abstractNumId w:val="4"/>
  </w:num>
  <w:num w:numId="30" w16cid:durableId="804083301">
    <w:abstractNumId w:val="30"/>
  </w:num>
  <w:num w:numId="31" w16cid:durableId="807863334">
    <w:abstractNumId w:val="26"/>
  </w:num>
  <w:num w:numId="32" w16cid:durableId="1679304832">
    <w:abstractNumId w:val="17"/>
  </w:num>
  <w:num w:numId="33" w16cid:durableId="1615359109">
    <w:abstractNumId w:val="12"/>
  </w:num>
  <w:num w:numId="34" w16cid:durableId="383989946">
    <w:abstractNumId w:val="10"/>
  </w:num>
  <w:num w:numId="35" w16cid:durableId="521258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E0F"/>
    <w:rsid w:val="00000112"/>
    <w:rsid w:val="000001EB"/>
    <w:rsid w:val="0000133F"/>
    <w:rsid w:val="00001B32"/>
    <w:rsid w:val="00001B3C"/>
    <w:rsid w:val="00001C6A"/>
    <w:rsid w:val="00002482"/>
    <w:rsid w:val="00002B8B"/>
    <w:rsid w:val="00002F0C"/>
    <w:rsid w:val="00003A52"/>
    <w:rsid w:val="000045C7"/>
    <w:rsid w:val="00004669"/>
    <w:rsid w:val="00005A78"/>
    <w:rsid w:val="00005F5F"/>
    <w:rsid w:val="00006B45"/>
    <w:rsid w:val="00007024"/>
    <w:rsid w:val="00007F0F"/>
    <w:rsid w:val="00010A08"/>
    <w:rsid w:val="00010AC9"/>
    <w:rsid w:val="00011A8C"/>
    <w:rsid w:val="00011D9C"/>
    <w:rsid w:val="000126CC"/>
    <w:rsid w:val="00012969"/>
    <w:rsid w:val="00013F02"/>
    <w:rsid w:val="000140ED"/>
    <w:rsid w:val="00014517"/>
    <w:rsid w:val="00014794"/>
    <w:rsid w:val="000151B5"/>
    <w:rsid w:val="000154B5"/>
    <w:rsid w:val="00015C63"/>
    <w:rsid w:val="00015EE7"/>
    <w:rsid w:val="000167C3"/>
    <w:rsid w:val="00016979"/>
    <w:rsid w:val="000170D1"/>
    <w:rsid w:val="000175A6"/>
    <w:rsid w:val="00020DD4"/>
    <w:rsid w:val="00021EDD"/>
    <w:rsid w:val="000226F2"/>
    <w:rsid w:val="000229D0"/>
    <w:rsid w:val="00023121"/>
    <w:rsid w:val="00023503"/>
    <w:rsid w:val="00024E4E"/>
    <w:rsid w:val="00025491"/>
    <w:rsid w:val="0002555C"/>
    <w:rsid w:val="000255AB"/>
    <w:rsid w:val="00026260"/>
    <w:rsid w:val="00026494"/>
    <w:rsid w:val="00026C3F"/>
    <w:rsid w:val="00026D3E"/>
    <w:rsid w:val="00027022"/>
    <w:rsid w:val="00027980"/>
    <w:rsid w:val="00030276"/>
    <w:rsid w:val="00030328"/>
    <w:rsid w:val="0003097B"/>
    <w:rsid w:val="000310C7"/>
    <w:rsid w:val="000312FC"/>
    <w:rsid w:val="00031869"/>
    <w:rsid w:val="00032F2F"/>
    <w:rsid w:val="00033404"/>
    <w:rsid w:val="00033CAC"/>
    <w:rsid w:val="0003506F"/>
    <w:rsid w:val="000352DF"/>
    <w:rsid w:val="00035586"/>
    <w:rsid w:val="00035642"/>
    <w:rsid w:val="00035751"/>
    <w:rsid w:val="00036C02"/>
    <w:rsid w:val="0003765E"/>
    <w:rsid w:val="00037B82"/>
    <w:rsid w:val="00037D40"/>
    <w:rsid w:val="00037F98"/>
    <w:rsid w:val="00040387"/>
    <w:rsid w:val="0004081C"/>
    <w:rsid w:val="00041A5F"/>
    <w:rsid w:val="00041E75"/>
    <w:rsid w:val="00041FA7"/>
    <w:rsid w:val="0004202A"/>
    <w:rsid w:val="00042241"/>
    <w:rsid w:val="0004238C"/>
    <w:rsid w:val="0004297E"/>
    <w:rsid w:val="00042C9A"/>
    <w:rsid w:val="00043066"/>
    <w:rsid w:val="00044407"/>
    <w:rsid w:val="00044A69"/>
    <w:rsid w:val="00045210"/>
    <w:rsid w:val="00045758"/>
    <w:rsid w:val="00045CAE"/>
    <w:rsid w:val="00046760"/>
    <w:rsid w:val="00046FC8"/>
    <w:rsid w:val="00047F66"/>
    <w:rsid w:val="00050BBC"/>
    <w:rsid w:val="00051ADB"/>
    <w:rsid w:val="00051B04"/>
    <w:rsid w:val="00051F02"/>
    <w:rsid w:val="0005233C"/>
    <w:rsid w:val="00052C65"/>
    <w:rsid w:val="000531E1"/>
    <w:rsid w:val="0005352C"/>
    <w:rsid w:val="000535E6"/>
    <w:rsid w:val="00053F91"/>
    <w:rsid w:val="00054AAE"/>
    <w:rsid w:val="00055350"/>
    <w:rsid w:val="0005563B"/>
    <w:rsid w:val="0005571B"/>
    <w:rsid w:val="00055763"/>
    <w:rsid w:val="00055E96"/>
    <w:rsid w:val="000568B0"/>
    <w:rsid w:val="00057001"/>
    <w:rsid w:val="000577AF"/>
    <w:rsid w:val="00057A9D"/>
    <w:rsid w:val="00057E06"/>
    <w:rsid w:val="00060020"/>
    <w:rsid w:val="000601F8"/>
    <w:rsid w:val="0006023A"/>
    <w:rsid w:val="00060471"/>
    <w:rsid w:val="0006066C"/>
    <w:rsid w:val="00061037"/>
    <w:rsid w:val="00061ABC"/>
    <w:rsid w:val="00061CFE"/>
    <w:rsid w:val="000629F0"/>
    <w:rsid w:val="00062C9B"/>
    <w:rsid w:val="00062CC7"/>
    <w:rsid w:val="00063402"/>
    <w:rsid w:val="00063648"/>
    <w:rsid w:val="00063B67"/>
    <w:rsid w:val="00063F94"/>
    <w:rsid w:val="00064120"/>
    <w:rsid w:val="000642EE"/>
    <w:rsid w:val="00066618"/>
    <w:rsid w:val="00066BC3"/>
    <w:rsid w:val="000673A2"/>
    <w:rsid w:val="00067583"/>
    <w:rsid w:val="00071EAC"/>
    <w:rsid w:val="00071F1F"/>
    <w:rsid w:val="000729F8"/>
    <w:rsid w:val="00073943"/>
    <w:rsid w:val="00073DB3"/>
    <w:rsid w:val="00073E8A"/>
    <w:rsid w:val="00075E1E"/>
    <w:rsid w:val="000761F0"/>
    <w:rsid w:val="0007700B"/>
    <w:rsid w:val="0008090E"/>
    <w:rsid w:val="000813E4"/>
    <w:rsid w:val="000815AD"/>
    <w:rsid w:val="0008242E"/>
    <w:rsid w:val="00082831"/>
    <w:rsid w:val="000829F5"/>
    <w:rsid w:val="00082C1F"/>
    <w:rsid w:val="00082CE4"/>
    <w:rsid w:val="000831BF"/>
    <w:rsid w:val="00084AD1"/>
    <w:rsid w:val="000854E6"/>
    <w:rsid w:val="00086469"/>
    <w:rsid w:val="00086BA8"/>
    <w:rsid w:val="00086E46"/>
    <w:rsid w:val="000874B3"/>
    <w:rsid w:val="000902A9"/>
    <w:rsid w:val="00090348"/>
    <w:rsid w:val="00091120"/>
    <w:rsid w:val="0009120B"/>
    <w:rsid w:val="000919B6"/>
    <w:rsid w:val="00091BC2"/>
    <w:rsid w:val="000920FB"/>
    <w:rsid w:val="0009240D"/>
    <w:rsid w:val="00092762"/>
    <w:rsid w:val="00092AF1"/>
    <w:rsid w:val="00092D14"/>
    <w:rsid w:val="00093035"/>
    <w:rsid w:val="000930F7"/>
    <w:rsid w:val="000933FF"/>
    <w:rsid w:val="0009373A"/>
    <w:rsid w:val="00093ABA"/>
    <w:rsid w:val="00094625"/>
    <w:rsid w:val="0009499F"/>
    <w:rsid w:val="00094A97"/>
    <w:rsid w:val="00097424"/>
    <w:rsid w:val="000974E1"/>
    <w:rsid w:val="000A04F5"/>
    <w:rsid w:val="000A0804"/>
    <w:rsid w:val="000A0F1A"/>
    <w:rsid w:val="000A15D5"/>
    <w:rsid w:val="000A1874"/>
    <w:rsid w:val="000A1E81"/>
    <w:rsid w:val="000A2829"/>
    <w:rsid w:val="000A413A"/>
    <w:rsid w:val="000A45F3"/>
    <w:rsid w:val="000A52D4"/>
    <w:rsid w:val="000A61CA"/>
    <w:rsid w:val="000A699E"/>
    <w:rsid w:val="000A6CCE"/>
    <w:rsid w:val="000A723A"/>
    <w:rsid w:val="000A747C"/>
    <w:rsid w:val="000A7B18"/>
    <w:rsid w:val="000B0282"/>
    <w:rsid w:val="000B036A"/>
    <w:rsid w:val="000B0898"/>
    <w:rsid w:val="000B2635"/>
    <w:rsid w:val="000B2640"/>
    <w:rsid w:val="000B3D1C"/>
    <w:rsid w:val="000B5153"/>
    <w:rsid w:val="000B51BC"/>
    <w:rsid w:val="000B522B"/>
    <w:rsid w:val="000B5DB7"/>
    <w:rsid w:val="000B6074"/>
    <w:rsid w:val="000B68E5"/>
    <w:rsid w:val="000B6EFD"/>
    <w:rsid w:val="000B6F84"/>
    <w:rsid w:val="000B773D"/>
    <w:rsid w:val="000C0299"/>
    <w:rsid w:val="000C17B8"/>
    <w:rsid w:val="000C1915"/>
    <w:rsid w:val="000C1BB7"/>
    <w:rsid w:val="000C1C70"/>
    <w:rsid w:val="000C2497"/>
    <w:rsid w:val="000C2DE3"/>
    <w:rsid w:val="000C2FF2"/>
    <w:rsid w:val="000C36F6"/>
    <w:rsid w:val="000C3AF0"/>
    <w:rsid w:val="000C3B64"/>
    <w:rsid w:val="000C3E09"/>
    <w:rsid w:val="000C4283"/>
    <w:rsid w:val="000C4D55"/>
    <w:rsid w:val="000C5980"/>
    <w:rsid w:val="000C68BA"/>
    <w:rsid w:val="000C71CB"/>
    <w:rsid w:val="000C7449"/>
    <w:rsid w:val="000C7F11"/>
    <w:rsid w:val="000D1304"/>
    <w:rsid w:val="000D14EC"/>
    <w:rsid w:val="000D180D"/>
    <w:rsid w:val="000D250C"/>
    <w:rsid w:val="000D3273"/>
    <w:rsid w:val="000D3C31"/>
    <w:rsid w:val="000D418A"/>
    <w:rsid w:val="000D4749"/>
    <w:rsid w:val="000D4856"/>
    <w:rsid w:val="000D4A3D"/>
    <w:rsid w:val="000D4DDD"/>
    <w:rsid w:val="000D5651"/>
    <w:rsid w:val="000D565D"/>
    <w:rsid w:val="000D65D9"/>
    <w:rsid w:val="000D66BF"/>
    <w:rsid w:val="000D67B9"/>
    <w:rsid w:val="000D70B8"/>
    <w:rsid w:val="000D77A2"/>
    <w:rsid w:val="000D7DF7"/>
    <w:rsid w:val="000E0913"/>
    <w:rsid w:val="000E0D06"/>
    <w:rsid w:val="000E1F47"/>
    <w:rsid w:val="000E1FD2"/>
    <w:rsid w:val="000E2521"/>
    <w:rsid w:val="000E2D43"/>
    <w:rsid w:val="000E2E69"/>
    <w:rsid w:val="000E3623"/>
    <w:rsid w:val="000E375B"/>
    <w:rsid w:val="000E3C57"/>
    <w:rsid w:val="000E3E99"/>
    <w:rsid w:val="000E4008"/>
    <w:rsid w:val="000E414D"/>
    <w:rsid w:val="000E43C1"/>
    <w:rsid w:val="000E5872"/>
    <w:rsid w:val="000E588F"/>
    <w:rsid w:val="000E5D91"/>
    <w:rsid w:val="000E64E4"/>
    <w:rsid w:val="000E64FD"/>
    <w:rsid w:val="000E65F0"/>
    <w:rsid w:val="000F0F5B"/>
    <w:rsid w:val="000F2D02"/>
    <w:rsid w:val="000F4464"/>
    <w:rsid w:val="000F52B3"/>
    <w:rsid w:val="000F5981"/>
    <w:rsid w:val="000F5A56"/>
    <w:rsid w:val="000F5DCF"/>
    <w:rsid w:val="000F64DB"/>
    <w:rsid w:val="000F6B4D"/>
    <w:rsid w:val="000F7175"/>
    <w:rsid w:val="000F734F"/>
    <w:rsid w:val="000F7551"/>
    <w:rsid w:val="001003F4"/>
    <w:rsid w:val="00101AB0"/>
    <w:rsid w:val="001025FD"/>
    <w:rsid w:val="00103672"/>
    <w:rsid w:val="00104E99"/>
    <w:rsid w:val="001057D8"/>
    <w:rsid w:val="00105E9D"/>
    <w:rsid w:val="0010637D"/>
    <w:rsid w:val="00110277"/>
    <w:rsid w:val="00111B8C"/>
    <w:rsid w:val="00111ED8"/>
    <w:rsid w:val="001125D9"/>
    <w:rsid w:val="00114174"/>
    <w:rsid w:val="0011448A"/>
    <w:rsid w:val="001158FC"/>
    <w:rsid w:val="00115C67"/>
    <w:rsid w:val="0011609C"/>
    <w:rsid w:val="00116549"/>
    <w:rsid w:val="0011764B"/>
    <w:rsid w:val="00117E2E"/>
    <w:rsid w:val="00120891"/>
    <w:rsid w:val="00120A32"/>
    <w:rsid w:val="00121909"/>
    <w:rsid w:val="00121A53"/>
    <w:rsid w:val="00121E4B"/>
    <w:rsid w:val="0012263C"/>
    <w:rsid w:val="001227E2"/>
    <w:rsid w:val="00123A8B"/>
    <w:rsid w:val="00124068"/>
    <w:rsid w:val="00124160"/>
    <w:rsid w:val="001242F0"/>
    <w:rsid w:val="001242FE"/>
    <w:rsid w:val="00124380"/>
    <w:rsid w:val="00124BC6"/>
    <w:rsid w:val="00125838"/>
    <w:rsid w:val="00126219"/>
    <w:rsid w:val="001267BB"/>
    <w:rsid w:val="00126FC4"/>
    <w:rsid w:val="001274D8"/>
    <w:rsid w:val="001303A8"/>
    <w:rsid w:val="00130B52"/>
    <w:rsid w:val="00131653"/>
    <w:rsid w:val="001316BE"/>
    <w:rsid w:val="0013196E"/>
    <w:rsid w:val="00131C3F"/>
    <w:rsid w:val="00131F8C"/>
    <w:rsid w:val="001328F1"/>
    <w:rsid w:val="00132A27"/>
    <w:rsid w:val="00132DFF"/>
    <w:rsid w:val="001333E2"/>
    <w:rsid w:val="0013368E"/>
    <w:rsid w:val="00133C15"/>
    <w:rsid w:val="00133CC5"/>
    <w:rsid w:val="00133DE1"/>
    <w:rsid w:val="0013449E"/>
    <w:rsid w:val="00134CC5"/>
    <w:rsid w:val="00134D6B"/>
    <w:rsid w:val="00135782"/>
    <w:rsid w:val="00135919"/>
    <w:rsid w:val="00135A8C"/>
    <w:rsid w:val="0013683A"/>
    <w:rsid w:val="001402E1"/>
    <w:rsid w:val="00140482"/>
    <w:rsid w:val="00140E46"/>
    <w:rsid w:val="00141A38"/>
    <w:rsid w:val="00141CC0"/>
    <w:rsid w:val="00141D4D"/>
    <w:rsid w:val="00142014"/>
    <w:rsid w:val="00142161"/>
    <w:rsid w:val="00142987"/>
    <w:rsid w:val="00144EA3"/>
    <w:rsid w:val="00145760"/>
    <w:rsid w:val="00145ABA"/>
    <w:rsid w:val="00145F01"/>
    <w:rsid w:val="00146422"/>
    <w:rsid w:val="00146CE5"/>
    <w:rsid w:val="001470F0"/>
    <w:rsid w:val="00147198"/>
    <w:rsid w:val="0014773A"/>
    <w:rsid w:val="00147E91"/>
    <w:rsid w:val="00150044"/>
    <w:rsid w:val="00150DBB"/>
    <w:rsid w:val="00151567"/>
    <w:rsid w:val="00151B5A"/>
    <w:rsid w:val="00151C25"/>
    <w:rsid w:val="00151EBD"/>
    <w:rsid w:val="00152705"/>
    <w:rsid w:val="00152C4F"/>
    <w:rsid w:val="00152E86"/>
    <w:rsid w:val="0015498A"/>
    <w:rsid w:val="001549D1"/>
    <w:rsid w:val="00155092"/>
    <w:rsid w:val="00155261"/>
    <w:rsid w:val="00156F04"/>
    <w:rsid w:val="00157737"/>
    <w:rsid w:val="00157936"/>
    <w:rsid w:val="00160FF0"/>
    <w:rsid w:val="00161351"/>
    <w:rsid w:val="00161DF9"/>
    <w:rsid w:val="0016296E"/>
    <w:rsid w:val="00162D81"/>
    <w:rsid w:val="00163405"/>
    <w:rsid w:val="001636D9"/>
    <w:rsid w:val="001648B3"/>
    <w:rsid w:val="00165626"/>
    <w:rsid w:val="0016722B"/>
    <w:rsid w:val="00170AE3"/>
    <w:rsid w:val="00171EB7"/>
    <w:rsid w:val="00172240"/>
    <w:rsid w:val="001722E7"/>
    <w:rsid w:val="0017230B"/>
    <w:rsid w:val="00172D0D"/>
    <w:rsid w:val="00173121"/>
    <w:rsid w:val="00173F6A"/>
    <w:rsid w:val="001744F6"/>
    <w:rsid w:val="00174C2B"/>
    <w:rsid w:val="0017593D"/>
    <w:rsid w:val="0017595E"/>
    <w:rsid w:val="00175CEA"/>
    <w:rsid w:val="00175D80"/>
    <w:rsid w:val="00176910"/>
    <w:rsid w:val="00176F73"/>
    <w:rsid w:val="001770C4"/>
    <w:rsid w:val="00177FE6"/>
    <w:rsid w:val="0018039C"/>
    <w:rsid w:val="001803C9"/>
    <w:rsid w:val="001813E9"/>
    <w:rsid w:val="00181C4B"/>
    <w:rsid w:val="0018358B"/>
    <w:rsid w:val="00183845"/>
    <w:rsid w:val="00183876"/>
    <w:rsid w:val="0018444F"/>
    <w:rsid w:val="00184C43"/>
    <w:rsid w:val="0018503B"/>
    <w:rsid w:val="001857A7"/>
    <w:rsid w:val="00185CA3"/>
    <w:rsid w:val="00186510"/>
    <w:rsid w:val="0018655B"/>
    <w:rsid w:val="00186943"/>
    <w:rsid w:val="00186AEA"/>
    <w:rsid w:val="00186DBE"/>
    <w:rsid w:val="00186FF9"/>
    <w:rsid w:val="00187046"/>
    <w:rsid w:val="00187E7A"/>
    <w:rsid w:val="0019167D"/>
    <w:rsid w:val="001916B1"/>
    <w:rsid w:val="00191E2C"/>
    <w:rsid w:val="00192FB3"/>
    <w:rsid w:val="00193DE7"/>
    <w:rsid w:val="00195AC0"/>
    <w:rsid w:val="00195EB5"/>
    <w:rsid w:val="001962D2"/>
    <w:rsid w:val="001962E7"/>
    <w:rsid w:val="00196BA3"/>
    <w:rsid w:val="00196FAC"/>
    <w:rsid w:val="00197482"/>
    <w:rsid w:val="00197B5D"/>
    <w:rsid w:val="00197C4C"/>
    <w:rsid w:val="001A02BB"/>
    <w:rsid w:val="001A0D42"/>
    <w:rsid w:val="001A12C3"/>
    <w:rsid w:val="001A262E"/>
    <w:rsid w:val="001A2B51"/>
    <w:rsid w:val="001A32E8"/>
    <w:rsid w:val="001A4855"/>
    <w:rsid w:val="001A4BB7"/>
    <w:rsid w:val="001A53A1"/>
    <w:rsid w:val="001A5798"/>
    <w:rsid w:val="001A596F"/>
    <w:rsid w:val="001A5BB1"/>
    <w:rsid w:val="001A5F70"/>
    <w:rsid w:val="001A68CE"/>
    <w:rsid w:val="001A7568"/>
    <w:rsid w:val="001A7FF6"/>
    <w:rsid w:val="001B188C"/>
    <w:rsid w:val="001B1F08"/>
    <w:rsid w:val="001B1F95"/>
    <w:rsid w:val="001B212E"/>
    <w:rsid w:val="001B2829"/>
    <w:rsid w:val="001B38AE"/>
    <w:rsid w:val="001B3A1C"/>
    <w:rsid w:val="001B3C50"/>
    <w:rsid w:val="001B4116"/>
    <w:rsid w:val="001B49E4"/>
    <w:rsid w:val="001B5AAF"/>
    <w:rsid w:val="001B6554"/>
    <w:rsid w:val="001B6AFE"/>
    <w:rsid w:val="001B6D1C"/>
    <w:rsid w:val="001B76F5"/>
    <w:rsid w:val="001C0126"/>
    <w:rsid w:val="001C0A39"/>
    <w:rsid w:val="001C11D4"/>
    <w:rsid w:val="001C17F6"/>
    <w:rsid w:val="001C2171"/>
    <w:rsid w:val="001C265D"/>
    <w:rsid w:val="001C272B"/>
    <w:rsid w:val="001C2D35"/>
    <w:rsid w:val="001C3064"/>
    <w:rsid w:val="001C31EA"/>
    <w:rsid w:val="001C38B2"/>
    <w:rsid w:val="001C3E98"/>
    <w:rsid w:val="001C4926"/>
    <w:rsid w:val="001C68FA"/>
    <w:rsid w:val="001C6FA1"/>
    <w:rsid w:val="001C7E79"/>
    <w:rsid w:val="001D0D2A"/>
    <w:rsid w:val="001D0DEE"/>
    <w:rsid w:val="001D1232"/>
    <w:rsid w:val="001D18C4"/>
    <w:rsid w:val="001D1BC7"/>
    <w:rsid w:val="001D1F21"/>
    <w:rsid w:val="001D2D8C"/>
    <w:rsid w:val="001D2DAE"/>
    <w:rsid w:val="001D2E08"/>
    <w:rsid w:val="001D3662"/>
    <w:rsid w:val="001D367F"/>
    <w:rsid w:val="001D3782"/>
    <w:rsid w:val="001D3AF0"/>
    <w:rsid w:val="001D4FB2"/>
    <w:rsid w:val="001D5268"/>
    <w:rsid w:val="001D55C7"/>
    <w:rsid w:val="001D56A4"/>
    <w:rsid w:val="001D5876"/>
    <w:rsid w:val="001D647C"/>
    <w:rsid w:val="001D650C"/>
    <w:rsid w:val="001D6C37"/>
    <w:rsid w:val="001D6CA3"/>
    <w:rsid w:val="001D6D84"/>
    <w:rsid w:val="001D70DC"/>
    <w:rsid w:val="001D7880"/>
    <w:rsid w:val="001E15DB"/>
    <w:rsid w:val="001E21E4"/>
    <w:rsid w:val="001E244B"/>
    <w:rsid w:val="001E25AC"/>
    <w:rsid w:val="001E29DD"/>
    <w:rsid w:val="001E2ACB"/>
    <w:rsid w:val="001E2DD0"/>
    <w:rsid w:val="001E2F39"/>
    <w:rsid w:val="001E2FC5"/>
    <w:rsid w:val="001E3F9A"/>
    <w:rsid w:val="001E4C5B"/>
    <w:rsid w:val="001E544D"/>
    <w:rsid w:val="001E6D31"/>
    <w:rsid w:val="001E731B"/>
    <w:rsid w:val="001E7380"/>
    <w:rsid w:val="001E75CF"/>
    <w:rsid w:val="001E76D2"/>
    <w:rsid w:val="001E7E45"/>
    <w:rsid w:val="001E7F0A"/>
    <w:rsid w:val="001F0B4C"/>
    <w:rsid w:val="001F0CCA"/>
    <w:rsid w:val="001F0D98"/>
    <w:rsid w:val="001F1055"/>
    <w:rsid w:val="001F15BB"/>
    <w:rsid w:val="001F18A5"/>
    <w:rsid w:val="001F1EDA"/>
    <w:rsid w:val="001F260F"/>
    <w:rsid w:val="001F2BA7"/>
    <w:rsid w:val="001F336A"/>
    <w:rsid w:val="001F3649"/>
    <w:rsid w:val="001F4F1D"/>
    <w:rsid w:val="001F6198"/>
    <w:rsid w:val="001F6D61"/>
    <w:rsid w:val="001F7043"/>
    <w:rsid w:val="001F7281"/>
    <w:rsid w:val="001F75D9"/>
    <w:rsid w:val="001F7950"/>
    <w:rsid w:val="001F7E8A"/>
    <w:rsid w:val="0020074C"/>
    <w:rsid w:val="00200FD7"/>
    <w:rsid w:val="00201A8A"/>
    <w:rsid w:val="00201EA4"/>
    <w:rsid w:val="00201F85"/>
    <w:rsid w:val="002020BF"/>
    <w:rsid w:val="002020C1"/>
    <w:rsid w:val="002020EA"/>
    <w:rsid w:val="002022CC"/>
    <w:rsid w:val="00202971"/>
    <w:rsid w:val="002032A9"/>
    <w:rsid w:val="00203DBE"/>
    <w:rsid w:val="002048F2"/>
    <w:rsid w:val="002054B6"/>
    <w:rsid w:val="00206CD6"/>
    <w:rsid w:val="0020705F"/>
    <w:rsid w:val="0020752F"/>
    <w:rsid w:val="00207872"/>
    <w:rsid w:val="00210982"/>
    <w:rsid w:val="00210EE3"/>
    <w:rsid w:val="00211808"/>
    <w:rsid w:val="00211933"/>
    <w:rsid w:val="00211C34"/>
    <w:rsid w:val="00212067"/>
    <w:rsid w:val="00212BB5"/>
    <w:rsid w:val="00213F62"/>
    <w:rsid w:val="002144F6"/>
    <w:rsid w:val="0021523A"/>
    <w:rsid w:val="00215F99"/>
    <w:rsid w:val="00216267"/>
    <w:rsid w:val="00216A32"/>
    <w:rsid w:val="00216FAA"/>
    <w:rsid w:val="00217982"/>
    <w:rsid w:val="00220375"/>
    <w:rsid w:val="00220508"/>
    <w:rsid w:val="002205EF"/>
    <w:rsid w:val="002206D8"/>
    <w:rsid w:val="002215E0"/>
    <w:rsid w:val="0022167D"/>
    <w:rsid w:val="00222E4F"/>
    <w:rsid w:val="00223460"/>
    <w:rsid w:val="00224A93"/>
    <w:rsid w:val="00226151"/>
    <w:rsid w:val="00230655"/>
    <w:rsid w:val="002314C2"/>
    <w:rsid w:val="00231EF4"/>
    <w:rsid w:val="0023267B"/>
    <w:rsid w:val="002328A4"/>
    <w:rsid w:val="002333A3"/>
    <w:rsid w:val="00233867"/>
    <w:rsid w:val="00233E24"/>
    <w:rsid w:val="00233F6A"/>
    <w:rsid w:val="0023503D"/>
    <w:rsid w:val="00235C08"/>
    <w:rsid w:val="0023649C"/>
    <w:rsid w:val="00236A3D"/>
    <w:rsid w:val="00236A52"/>
    <w:rsid w:val="00236FB9"/>
    <w:rsid w:val="00237364"/>
    <w:rsid w:val="002376CD"/>
    <w:rsid w:val="002377F6"/>
    <w:rsid w:val="00237E0F"/>
    <w:rsid w:val="002414EE"/>
    <w:rsid w:val="00241B24"/>
    <w:rsid w:val="002422E7"/>
    <w:rsid w:val="00242756"/>
    <w:rsid w:val="00242D2E"/>
    <w:rsid w:val="00242DE3"/>
    <w:rsid w:val="00243DFF"/>
    <w:rsid w:val="00244B51"/>
    <w:rsid w:val="00245521"/>
    <w:rsid w:val="0024619B"/>
    <w:rsid w:val="002464B0"/>
    <w:rsid w:val="002465C7"/>
    <w:rsid w:val="002467E8"/>
    <w:rsid w:val="00247875"/>
    <w:rsid w:val="002502E1"/>
    <w:rsid w:val="00250339"/>
    <w:rsid w:val="002505BE"/>
    <w:rsid w:val="002508D1"/>
    <w:rsid w:val="00250A76"/>
    <w:rsid w:val="002517CA"/>
    <w:rsid w:val="00252043"/>
    <w:rsid w:val="00252377"/>
    <w:rsid w:val="00252457"/>
    <w:rsid w:val="00252C8B"/>
    <w:rsid w:val="00252E67"/>
    <w:rsid w:val="00253263"/>
    <w:rsid w:val="002532C7"/>
    <w:rsid w:val="00253B25"/>
    <w:rsid w:val="00253DB1"/>
    <w:rsid w:val="00254341"/>
    <w:rsid w:val="00254A20"/>
    <w:rsid w:val="00254C86"/>
    <w:rsid w:val="00254FEC"/>
    <w:rsid w:val="00255940"/>
    <w:rsid w:val="0025603B"/>
    <w:rsid w:val="002564D8"/>
    <w:rsid w:val="00257624"/>
    <w:rsid w:val="00257CD3"/>
    <w:rsid w:val="00257E32"/>
    <w:rsid w:val="0026061C"/>
    <w:rsid w:val="002607A5"/>
    <w:rsid w:val="002608E3"/>
    <w:rsid w:val="00260EB2"/>
    <w:rsid w:val="0026146B"/>
    <w:rsid w:val="002622D0"/>
    <w:rsid w:val="00262443"/>
    <w:rsid w:val="002625B6"/>
    <w:rsid w:val="00262D46"/>
    <w:rsid w:val="00262F67"/>
    <w:rsid w:val="00263543"/>
    <w:rsid w:val="002635EC"/>
    <w:rsid w:val="00264359"/>
    <w:rsid w:val="00264AB3"/>
    <w:rsid w:val="00265093"/>
    <w:rsid w:val="00265136"/>
    <w:rsid w:val="002656BE"/>
    <w:rsid w:val="00266865"/>
    <w:rsid w:val="0026734A"/>
    <w:rsid w:val="002674E2"/>
    <w:rsid w:val="00267548"/>
    <w:rsid w:val="002677DB"/>
    <w:rsid w:val="00270148"/>
    <w:rsid w:val="0027047A"/>
    <w:rsid w:val="00270F79"/>
    <w:rsid w:val="0027125B"/>
    <w:rsid w:val="00271455"/>
    <w:rsid w:val="002714F9"/>
    <w:rsid w:val="00271EF9"/>
    <w:rsid w:val="00272AA7"/>
    <w:rsid w:val="00272BD8"/>
    <w:rsid w:val="00273167"/>
    <w:rsid w:val="00274789"/>
    <w:rsid w:val="00274AA3"/>
    <w:rsid w:val="00274C72"/>
    <w:rsid w:val="00274D29"/>
    <w:rsid w:val="00274F18"/>
    <w:rsid w:val="00275060"/>
    <w:rsid w:val="002752F3"/>
    <w:rsid w:val="002757C9"/>
    <w:rsid w:val="00275993"/>
    <w:rsid w:val="00275FEB"/>
    <w:rsid w:val="00276665"/>
    <w:rsid w:val="002766D3"/>
    <w:rsid w:val="00276D5A"/>
    <w:rsid w:val="00276ECF"/>
    <w:rsid w:val="0027713D"/>
    <w:rsid w:val="00277338"/>
    <w:rsid w:val="002775A8"/>
    <w:rsid w:val="00277D0C"/>
    <w:rsid w:val="00277EE8"/>
    <w:rsid w:val="002803D1"/>
    <w:rsid w:val="0028064C"/>
    <w:rsid w:val="00281650"/>
    <w:rsid w:val="0028233F"/>
    <w:rsid w:val="0028270C"/>
    <w:rsid w:val="00283454"/>
    <w:rsid w:val="0028399C"/>
    <w:rsid w:val="002840C0"/>
    <w:rsid w:val="00286878"/>
    <w:rsid w:val="00286C9D"/>
    <w:rsid w:val="002872A3"/>
    <w:rsid w:val="002877C0"/>
    <w:rsid w:val="00287D8A"/>
    <w:rsid w:val="00287E36"/>
    <w:rsid w:val="00290DD8"/>
    <w:rsid w:val="0029102D"/>
    <w:rsid w:val="00292626"/>
    <w:rsid w:val="00292D54"/>
    <w:rsid w:val="00293ADC"/>
    <w:rsid w:val="00293DAE"/>
    <w:rsid w:val="00293FA1"/>
    <w:rsid w:val="0029512D"/>
    <w:rsid w:val="00295BDD"/>
    <w:rsid w:val="00295C7A"/>
    <w:rsid w:val="00295CA2"/>
    <w:rsid w:val="00295E7D"/>
    <w:rsid w:val="00297F76"/>
    <w:rsid w:val="002A0112"/>
    <w:rsid w:val="002A0151"/>
    <w:rsid w:val="002A01E0"/>
    <w:rsid w:val="002A03BD"/>
    <w:rsid w:val="002A04C5"/>
    <w:rsid w:val="002A0631"/>
    <w:rsid w:val="002A0BD4"/>
    <w:rsid w:val="002A11C6"/>
    <w:rsid w:val="002A1511"/>
    <w:rsid w:val="002A1B84"/>
    <w:rsid w:val="002A35C7"/>
    <w:rsid w:val="002A3A2D"/>
    <w:rsid w:val="002A3A9C"/>
    <w:rsid w:val="002A4804"/>
    <w:rsid w:val="002A518A"/>
    <w:rsid w:val="002A5496"/>
    <w:rsid w:val="002A609D"/>
    <w:rsid w:val="002A633C"/>
    <w:rsid w:val="002A6FCB"/>
    <w:rsid w:val="002A7109"/>
    <w:rsid w:val="002A713C"/>
    <w:rsid w:val="002A763A"/>
    <w:rsid w:val="002B039A"/>
    <w:rsid w:val="002B0DE9"/>
    <w:rsid w:val="002B1C82"/>
    <w:rsid w:val="002B273E"/>
    <w:rsid w:val="002B3676"/>
    <w:rsid w:val="002B36CA"/>
    <w:rsid w:val="002B3982"/>
    <w:rsid w:val="002B491C"/>
    <w:rsid w:val="002B62F9"/>
    <w:rsid w:val="002B6DB2"/>
    <w:rsid w:val="002B7099"/>
    <w:rsid w:val="002B7155"/>
    <w:rsid w:val="002B72C6"/>
    <w:rsid w:val="002B7584"/>
    <w:rsid w:val="002B7895"/>
    <w:rsid w:val="002B78C2"/>
    <w:rsid w:val="002B7B6F"/>
    <w:rsid w:val="002C07F4"/>
    <w:rsid w:val="002C0C57"/>
    <w:rsid w:val="002C207A"/>
    <w:rsid w:val="002C2712"/>
    <w:rsid w:val="002C2838"/>
    <w:rsid w:val="002C2C9C"/>
    <w:rsid w:val="002C3671"/>
    <w:rsid w:val="002C377B"/>
    <w:rsid w:val="002C3C26"/>
    <w:rsid w:val="002C41A4"/>
    <w:rsid w:val="002C43C7"/>
    <w:rsid w:val="002C4A54"/>
    <w:rsid w:val="002C4C72"/>
    <w:rsid w:val="002C4E05"/>
    <w:rsid w:val="002C4EB4"/>
    <w:rsid w:val="002C5056"/>
    <w:rsid w:val="002C56EE"/>
    <w:rsid w:val="002C594A"/>
    <w:rsid w:val="002C6ED0"/>
    <w:rsid w:val="002C7143"/>
    <w:rsid w:val="002C7188"/>
    <w:rsid w:val="002C7736"/>
    <w:rsid w:val="002C7E2F"/>
    <w:rsid w:val="002D00BE"/>
    <w:rsid w:val="002D0C98"/>
    <w:rsid w:val="002D1087"/>
    <w:rsid w:val="002D10B1"/>
    <w:rsid w:val="002D24EB"/>
    <w:rsid w:val="002D295B"/>
    <w:rsid w:val="002D2E07"/>
    <w:rsid w:val="002D3B3C"/>
    <w:rsid w:val="002D42E2"/>
    <w:rsid w:val="002D44D6"/>
    <w:rsid w:val="002D4527"/>
    <w:rsid w:val="002D4D4D"/>
    <w:rsid w:val="002D5B1F"/>
    <w:rsid w:val="002D6C52"/>
    <w:rsid w:val="002D7311"/>
    <w:rsid w:val="002D74E4"/>
    <w:rsid w:val="002D7FB1"/>
    <w:rsid w:val="002E01DD"/>
    <w:rsid w:val="002E1776"/>
    <w:rsid w:val="002E2581"/>
    <w:rsid w:val="002E2751"/>
    <w:rsid w:val="002E2BC6"/>
    <w:rsid w:val="002E2DF7"/>
    <w:rsid w:val="002E30A0"/>
    <w:rsid w:val="002E54B0"/>
    <w:rsid w:val="002E58C2"/>
    <w:rsid w:val="002E63A5"/>
    <w:rsid w:val="002E6751"/>
    <w:rsid w:val="002E6A1D"/>
    <w:rsid w:val="002E77C0"/>
    <w:rsid w:val="002F008F"/>
    <w:rsid w:val="002F1FB2"/>
    <w:rsid w:val="002F2900"/>
    <w:rsid w:val="002F357D"/>
    <w:rsid w:val="002F42E6"/>
    <w:rsid w:val="002F4E5D"/>
    <w:rsid w:val="002F5090"/>
    <w:rsid w:val="002F5AA3"/>
    <w:rsid w:val="002F674E"/>
    <w:rsid w:val="002F69CA"/>
    <w:rsid w:val="00300092"/>
    <w:rsid w:val="003003E2"/>
    <w:rsid w:val="00300E6B"/>
    <w:rsid w:val="003023BE"/>
    <w:rsid w:val="00302B1A"/>
    <w:rsid w:val="0030303D"/>
    <w:rsid w:val="0030311D"/>
    <w:rsid w:val="0030350A"/>
    <w:rsid w:val="00303AAF"/>
    <w:rsid w:val="00303ADF"/>
    <w:rsid w:val="00305220"/>
    <w:rsid w:val="003053CE"/>
    <w:rsid w:val="00305720"/>
    <w:rsid w:val="003057BA"/>
    <w:rsid w:val="0030684D"/>
    <w:rsid w:val="00310B8B"/>
    <w:rsid w:val="00310C64"/>
    <w:rsid w:val="00310F67"/>
    <w:rsid w:val="003113FD"/>
    <w:rsid w:val="00311403"/>
    <w:rsid w:val="00312DCB"/>
    <w:rsid w:val="00313416"/>
    <w:rsid w:val="0031454F"/>
    <w:rsid w:val="00315318"/>
    <w:rsid w:val="00315A69"/>
    <w:rsid w:val="00315D93"/>
    <w:rsid w:val="00316554"/>
    <w:rsid w:val="00316945"/>
    <w:rsid w:val="00316C0F"/>
    <w:rsid w:val="00316C29"/>
    <w:rsid w:val="00316DFE"/>
    <w:rsid w:val="0031732A"/>
    <w:rsid w:val="00317422"/>
    <w:rsid w:val="00317A0E"/>
    <w:rsid w:val="00317AF2"/>
    <w:rsid w:val="00317B5A"/>
    <w:rsid w:val="003232C5"/>
    <w:rsid w:val="003233BB"/>
    <w:rsid w:val="00323433"/>
    <w:rsid w:val="003237BA"/>
    <w:rsid w:val="00323909"/>
    <w:rsid w:val="00323B58"/>
    <w:rsid w:val="0032459B"/>
    <w:rsid w:val="00324B54"/>
    <w:rsid w:val="003255FD"/>
    <w:rsid w:val="00326058"/>
    <w:rsid w:val="003260B7"/>
    <w:rsid w:val="003264F7"/>
    <w:rsid w:val="00326594"/>
    <w:rsid w:val="00326C84"/>
    <w:rsid w:val="0032745A"/>
    <w:rsid w:val="00327475"/>
    <w:rsid w:val="00327AFB"/>
    <w:rsid w:val="00330162"/>
    <w:rsid w:val="00330A92"/>
    <w:rsid w:val="00331529"/>
    <w:rsid w:val="00331562"/>
    <w:rsid w:val="0033170D"/>
    <w:rsid w:val="0033181C"/>
    <w:rsid w:val="0033185D"/>
    <w:rsid w:val="003318DC"/>
    <w:rsid w:val="003321DE"/>
    <w:rsid w:val="00332443"/>
    <w:rsid w:val="003324F3"/>
    <w:rsid w:val="00332B67"/>
    <w:rsid w:val="00333A20"/>
    <w:rsid w:val="00333EC0"/>
    <w:rsid w:val="00333EE6"/>
    <w:rsid w:val="003343F0"/>
    <w:rsid w:val="00334564"/>
    <w:rsid w:val="00334EFA"/>
    <w:rsid w:val="00335409"/>
    <w:rsid w:val="00335527"/>
    <w:rsid w:val="0033598F"/>
    <w:rsid w:val="00335D27"/>
    <w:rsid w:val="0033663F"/>
    <w:rsid w:val="00336687"/>
    <w:rsid w:val="00336839"/>
    <w:rsid w:val="00336A1F"/>
    <w:rsid w:val="00336A7A"/>
    <w:rsid w:val="00336CBB"/>
    <w:rsid w:val="0033703E"/>
    <w:rsid w:val="003371C3"/>
    <w:rsid w:val="00337B32"/>
    <w:rsid w:val="00337C91"/>
    <w:rsid w:val="00337CC1"/>
    <w:rsid w:val="003400BD"/>
    <w:rsid w:val="00340147"/>
    <w:rsid w:val="003406F9"/>
    <w:rsid w:val="00340B98"/>
    <w:rsid w:val="00340CD4"/>
    <w:rsid w:val="0034140E"/>
    <w:rsid w:val="00341497"/>
    <w:rsid w:val="00341A37"/>
    <w:rsid w:val="00342556"/>
    <w:rsid w:val="003425BC"/>
    <w:rsid w:val="00342833"/>
    <w:rsid w:val="0034315E"/>
    <w:rsid w:val="003443B3"/>
    <w:rsid w:val="003448D3"/>
    <w:rsid w:val="00344A89"/>
    <w:rsid w:val="0034530F"/>
    <w:rsid w:val="00345EDC"/>
    <w:rsid w:val="00346DC7"/>
    <w:rsid w:val="00347708"/>
    <w:rsid w:val="00347773"/>
    <w:rsid w:val="00350598"/>
    <w:rsid w:val="00350603"/>
    <w:rsid w:val="00351A07"/>
    <w:rsid w:val="0035390B"/>
    <w:rsid w:val="00354366"/>
    <w:rsid w:val="00354C66"/>
    <w:rsid w:val="00354D26"/>
    <w:rsid w:val="00355F92"/>
    <w:rsid w:val="003563A4"/>
    <w:rsid w:val="00356CE6"/>
    <w:rsid w:val="00357086"/>
    <w:rsid w:val="003570C6"/>
    <w:rsid w:val="00357586"/>
    <w:rsid w:val="00357E17"/>
    <w:rsid w:val="003608DD"/>
    <w:rsid w:val="0036147B"/>
    <w:rsid w:val="00361BF3"/>
    <w:rsid w:val="00361C4E"/>
    <w:rsid w:val="003620CB"/>
    <w:rsid w:val="00362B64"/>
    <w:rsid w:val="003631E9"/>
    <w:rsid w:val="003632E7"/>
    <w:rsid w:val="00363632"/>
    <w:rsid w:val="003637A7"/>
    <w:rsid w:val="0036400E"/>
    <w:rsid w:val="003645F1"/>
    <w:rsid w:val="003655B4"/>
    <w:rsid w:val="003655EB"/>
    <w:rsid w:val="00366631"/>
    <w:rsid w:val="00366760"/>
    <w:rsid w:val="00366B52"/>
    <w:rsid w:val="00366DD4"/>
    <w:rsid w:val="003700BA"/>
    <w:rsid w:val="00370189"/>
    <w:rsid w:val="00370534"/>
    <w:rsid w:val="00370789"/>
    <w:rsid w:val="00371318"/>
    <w:rsid w:val="003717C9"/>
    <w:rsid w:val="00371A7E"/>
    <w:rsid w:val="00371B8C"/>
    <w:rsid w:val="00372A82"/>
    <w:rsid w:val="00372D79"/>
    <w:rsid w:val="00373457"/>
    <w:rsid w:val="00374CAA"/>
    <w:rsid w:val="00375546"/>
    <w:rsid w:val="003762FD"/>
    <w:rsid w:val="00376358"/>
    <w:rsid w:val="00376969"/>
    <w:rsid w:val="00376BFB"/>
    <w:rsid w:val="0037702E"/>
    <w:rsid w:val="003778B9"/>
    <w:rsid w:val="003807EB"/>
    <w:rsid w:val="00380D0D"/>
    <w:rsid w:val="003810D0"/>
    <w:rsid w:val="00381759"/>
    <w:rsid w:val="00381810"/>
    <w:rsid w:val="00382197"/>
    <w:rsid w:val="00382237"/>
    <w:rsid w:val="003825FC"/>
    <w:rsid w:val="00382727"/>
    <w:rsid w:val="00382A8F"/>
    <w:rsid w:val="00382D12"/>
    <w:rsid w:val="00383406"/>
    <w:rsid w:val="003838CE"/>
    <w:rsid w:val="00384350"/>
    <w:rsid w:val="0038453C"/>
    <w:rsid w:val="00384E12"/>
    <w:rsid w:val="003856A1"/>
    <w:rsid w:val="00385A70"/>
    <w:rsid w:val="00385B43"/>
    <w:rsid w:val="00386427"/>
    <w:rsid w:val="00386D68"/>
    <w:rsid w:val="0038770E"/>
    <w:rsid w:val="00390DF0"/>
    <w:rsid w:val="00391839"/>
    <w:rsid w:val="00391EEC"/>
    <w:rsid w:val="00392121"/>
    <w:rsid w:val="00393154"/>
    <w:rsid w:val="00393710"/>
    <w:rsid w:val="00393729"/>
    <w:rsid w:val="0039411E"/>
    <w:rsid w:val="0039460B"/>
    <w:rsid w:val="00395738"/>
    <w:rsid w:val="003960B8"/>
    <w:rsid w:val="0039707D"/>
    <w:rsid w:val="003A104A"/>
    <w:rsid w:val="003A2253"/>
    <w:rsid w:val="003A226A"/>
    <w:rsid w:val="003A3CB2"/>
    <w:rsid w:val="003A3FD3"/>
    <w:rsid w:val="003A40C9"/>
    <w:rsid w:val="003A4645"/>
    <w:rsid w:val="003A4FCA"/>
    <w:rsid w:val="003A5157"/>
    <w:rsid w:val="003A5B6E"/>
    <w:rsid w:val="003A5F22"/>
    <w:rsid w:val="003A661B"/>
    <w:rsid w:val="003A6940"/>
    <w:rsid w:val="003A7AF5"/>
    <w:rsid w:val="003A7BD6"/>
    <w:rsid w:val="003B0846"/>
    <w:rsid w:val="003B0847"/>
    <w:rsid w:val="003B0D59"/>
    <w:rsid w:val="003B0F50"/>
    <w:rsid w:val="003B1125"/>
    <w:rsid w:val="003B15C9"/>
    <w:rsid w:val="003B163B"/>
    <w:rsid w:val="003B16DB"/>
    <w:rsid w:val="003B27C1"/>
    <w:rsid w:val="003B3609"/>
    <w:rsid w:val="003B38CE"/>
    <w:rsid w:val="003B3AE1"/>
    <w:rsid w:val="003B4E36"/>
    <w:rsid w:val="003B528B"/>
    <w:rsid w:val="003B652B"/>
    <w:rsid w:val="003B66D1"/>
    <w:rsid w:val="003B66EC"/>
    <w:rsid w:val="003B7147"/>
    <w:rsid w:val="003B725F"/>
    <w:rsid w:val="003B755E"/>
    <w:rsid w:val="003B7CD2"/>
    <w:rsid w:val="003C0FC2"/>
    <w:rsid w:val="003C1701"/>
    <w:rsid w:val="003C20C5"/>
    <w:rsid w:val="003C2E68"/>
    <w:rsid w:val="003C368D"/>
    <w:rsid w:val="003C3C8D"/>
    <w:rsid w:val="003C40E2"/>
    <w:rsid w:val="003C5D7F"/>
    <w:rsid w:val="003C5FD7"/>
    <w:rsid w:val="003C6B1A"/>
    <w:rsid w:val="003C791A"/>
    <w:rsid w:val="003C7EAC"/>
    <w:rsid w:val="003D09F2"/>
    <w:rsid w:val="003D1673"/>
    <w:rsid w:val="003D1E45"/>
    <w:rsid w:val="003D32C8"/>
    <w:rsid w:val="003D39EB"/>
    <w:rsid w:val="003D3EC3"/>
    <w:rsid w:val="003D4377"/>
    <w:rsid w:val="003D4444"/>
    <w:rsid w:val="003D4AB0"/>
    <w:rsid w:val="003D4CE4"/>
    <w:rsid w:val="003D4D0E"/>
    <w:rsid w:val="003D518A"/>
    <w:rsid w:val="003D54D1"/>
    <w:rsid w:val="003D5865"/>
    <w:rsid w:val="003D602C"/>
    <w:rsid w:val="003D613B"/>
    <w:rsid w:val="003E010E"/>
    <w:rsid w:val="003E044D"/>
    <w:rsid w:val="003E1397"/>
    <w:rsid w:val="003E13E3"/>
    <w:rsid w:val="003E16AF"/>
    <w:rsid w:val="003E1907"/>
    <w:rsid w:val="003E1D96"/>
    <w:rsid w:val="003E2CBA"/>
    <w:rsid w:val="003E40BC"/>
    <w:rsid w:val="003E4252"/>
    <w:rsid w:val="003E430B"/>
    <w:rsid w:val="003E4633"/>
    <w:rsid w:val="003E48D4"/>
    <w:rsid w:val="003E4A6A"/>
    <w:rsid w:val="003E4E7C"/>
    <w:rsid w:val="003E5185"/>
    <w:rsid w:val="003E63AD"/>
    <w:rsid w:val="003E63FC"/>
    <w:rsid w:val="003E75F1"/>
    <w:rsid w:val="003F0DCA"/>
    <w:rsid w:val="003F159A"/>
    <w:rsid w:val="003F15AD"/>
    <w:rsid w:val="003F1957"/>
    <w:rsid w:val="003F22DE"/>
    <w:rsid w:val="003F242D"/>
    <w:rsid w:val="003F2643"/>
    <w:rsid w:val="003F2BF3"/>
    <w:rsid w:val="003F2C35"/>
    <w:rsid w:val="003F2ED6"/>
    <w:rsid w:val="003F3845"/>
    <w:rsid w:val="003F3EA5"/>
    <w:rsid w:val="003F4246"/>
    <w:rsid w:val="003F446C"/>
    <w:rsid w:val="003F45C5"/>
    <w:rsid w:val="003F5743"/>
    <w:rsid w:val="003F661C"/>
    <w:rsid w:val="003F747F"/>
    <w:rsid w:val="003F75A5"/>
    <w:rsid w:val="003F7D3D"/>
    <w:rsid w:val="00400410"/>
    <w:rsid w:val="00400868"/>
    <w:rsid w:val="004008A9"/>
    <w:rsid w:val="004010B0"/>
    <w:rsid w:val="00401125"/>
    <w:rsid w:val="00401BDA"/>
    <w:rsid w:val="00402D4E"/>
    <w:rsid w:val="00403962"/>
    <w:rsid w:val="00403A99"/>
    <w:rsid w:val="00403B63"/>
    <w:rsid w:val="00403FF8"/>
    <w:rsid w:val="00404A9F"/>
    <w:rsid w:val="00405BB7"/>
    <w:rsid w:val="00406772"/>
    <w:rsid w:val="00406CF6"/>
    <w:rsid w:val="00407A1C"/>
    <w:rsid w:val="00407BBB"/>
    <w:rsid w:val="00407F66"/>
    <w:rsid w:val="004101E4"/>
    <w:rsid w:val="00410D0B"/>
    <w:rsid w:val="00411247"/>
    <w:rsid w:val="00411808"/>
    <w:rsid w:val="004118DD"/>
    <w:rsid w:val="00412813"/>
    <w:rsid w:val="00412A69"/>
    <w:rsid w:val="0041350A"/>
    <w:rsid w:val="0041399C"/>
    <w:rsid w:val="004153FA"/>
    <w:rsid w:val="0041564B"/>
    <w:rsid w:val="0041593E"/>
    <w:rsid w:val="00415CAC"/>
    <w:rsid w:val="00415D39"/>
    <w:rsid w:val="004160CF"/>
    <w:rsid w:val="004179FB"/>
    <w:rsid w:val="0042000C"/>
    <w:rsid w:val="00420F3A"/>
    <w:rsid w:val="0042258E"/>
    <w:rsid w:val="0042302A"/>
    <w:rsid w:val="00423D8D"/>
    <w:rsid w:val="00424E01"/>
    <w:rsid w:val="00425A98"/>
    <w:rsid w:val="004269B3"/>
    <w:rsid w:val="00426D1C"/>
    <w:rsid w:val="00426D26"/>
    <w:rsid w:val="00426F96"/>
    <w:rsid w:val="00427C03"/>
    <w:rsid w:val="00430BDB"/>
    <w:rsid w:val="0043107A"/>
    <w:rsid w:val="00431167"/>
    <w:rsid w:val="0043143F"/>
    <w:rsid w:val="00431979"/>
    <w:rsid w:val="00433159"/>
    <w:rsid w:val="00433649"/>
    <w:rsid w:val="00433DB8"/>
    <w:rsid w:val="00433E05"/>
    <w:rsid w:val="0043485C"/>
    <w:rsid w:val="00434C31"/>
    <w:rsid w:val="00434FA8"/>
    <w:rsid w:val="00435690"/>
    <w:rsid w:val="00436289"/>
    <w:rsid w:val="00436754"/>
    <w:rsid w:val="0043692D"/>
    <w:rsid w:val="00436E00"/>
    <w:rsid w:val="00437AF1"/>
    <w:rsid w:val="00437EF4"/>
    <w:rsid w:val="00441DAE"/>
    <w:rsid w:val="004427B6"/>
    <w:rsid w:val="004430A2"/>
    <w:rsid w:val="004435A1"/>
    <w:rsid w:val="004439C6"/>
    <w:rsid w:val="0044422A"/>
    <w:rsid w:val="004444A9"/>
    <w:rsid w:val="0044487F"/>
    <w:rsid w:val="00444D2D"/>
    <w:rsid w:val="00445166"/>
    <w:rsid w:val="004452D7"/>
    <w:rsid w:val="00445F8F"/>
    <w:rsid w:val="004471C3"/>
    <w:rsid w:val="00447217"/>
    <w:rsid w:val="004474DA"/>
    <w:rsid w:val="004476F3"/>
    <w:rsid w:val="004517BA"/>
    <w:rsid w:val="00451A40"/>
    <w:rsid w:val="00451C7B"/>
    <w:rsid w:val="004522DB"/>
    <w:rsid w:val="00452DCA"/>
    <w:rsid w:val="00453C38"/>
    <w:rsid w:val="0045415D"/>
    <w:rsid w:val="00454726"/>
    <w:rsid w:val="00454DA6"/>
    <w:rsid w:val="004559CB"/>
    <w:rsid w:val="004561FD"/>
    <w:rsid w:val="004562AE"/>
    <w:rsid w:val="00456DF5"/>
    <w:rsid w:val="004600B2"/>
    <w:rsid w:val="004605AC"/>
    <w:rsid w:val="00460A49"/>
    <w:rsid w:val="00460AD2"/>
    <w:rsid w:val="00461679"/>
    <w:rsid w:val="00461CA6"/>
    <w:rsid w:val="0046319A"/>
    <w:rsid w:val="00463D8C"/>
    <w:rsid w:val="00464075"/>
    <w:rsid w:val="0046424D"/>
    <w:rsid w:val="004650A3"/>
    <w:rsid w:val="00465C02"/>
    <w:rsid w:val="004668E5"/>
    <w:rsid w:val="0046765A"/>
    <w:rsid w:val="004677F0"/>
    <w:rsid w:val="00467F77"/>
    <w:rsid w:val="004709A1"/>
    <w:rsid w:val="00470AD1"/>
    <w:rsid w:val="00470C21"/>
    <w:rsid w:val="00470CE6"/>
    <w:rsid w:val="00470DA7"/>
    <w:rsid w:val="00471139"/>
    <w:rsid w:val="004716BF"/>
    <w:rsid w:val="00471BEF"/>
    <w:rsid w:val="0047250B"/>
    <w:rsid w:val="004725CF"/>
    <w:rsid w:val="00472B13"/>
    <w:rsid w:val="0047369C"/>
    <w:rsid w:val="004738AF"/>
    <w:rsid w:val="0047443E"/>
    <w:rsid w:val="00474A10"/>
    <w:rsid w:val="00474EEC"/>
    <w:rsid w:val="004751A0"/>
    <w:rsid w:val="00475211"/>
    <w:rsid w:val="00475F4E"/>
    <w:rsid w:val="00476F09"/>
    <w:rsid w:val="00477082"/>
    <w:rsid w:val="00477099"/>
    <w:rsid w:val="00477667"/>
    <w:rsid w:val="0047789A"/>
    <w:rsid w:val="00477A44"/>
    <w:rsid w:val="00477C89"/>
    <w:rsid w:val="004806C3"/>
    <w:rsid w:val="00480AEF"/>
    <w:rsid w:val="00480D42"/>
    <w:rsid w:val="00481536"/>
    <w:rsid w:val="0048168A"/>
    <w:rsid w:val="00481D80"/>
    <w:rsid w:val="00482714"/>
    <w:rsid w:val="00483326"/>
    <w:rsid w:val="00483359"/>
    <w:rsid w:val="004857BF"/>
    <w:rsid w:val="00485B27"/>
    <w:rsid w:val="00486505"/>
    <w:rsid w:val="00486CE5"/>
    <w:rsid w:val="00487AAE"/>
    <w:rsid w:val="00490075"/>
    <w:rsid w:val="00490ACF"/>
    <w:rsid w:val="0049130E"/>
    <w:rsid w:val="00491361"/>
    <w:rsid w:val="00491B85"/>
    <w:rsid w:val="00492B1D"/>
    <w:rsid w:val="0049320D"/>
    <w:rsid w:val="0049334F"/>
    <w:rsid w:val="00493FE5"/>
    <w:rsid w:val="004945B9"/>
    <w:rsid w:val="0049463D"/>
    <w:rsid w:val="00495A8B"/>
    <w:rsid w:val="0049669E"/>
    <w:rsid w:val="00496B71"/>
    <w:rsid w:val="00496E6D"/>
    <w:rsid w:val="004973B4"/>
    <w:rsid w:val="00497A3E"/>
    <w:rsid w:val="00497B8E"/>
    <w:rsid w:val="004A0200"/>
    <w:rsid w:val="004A184F"/>
    <w:rsid w:val="004A1AB0"/>
    <w:rsid w:val="004A1F17"/>
    <w:rsid w:val="004A1FEC"/>
    <w:rsid w:val="004A270B"/>
    <w:rsid w:val="004A2957"/>
    <w:rsid w:val="004A2A9B"/>
    <w:rsid w:val="004A3AB5"/>
    <w:rsid w:val="004A3FDC"/>
    <w:rsid w:val="004A486A"/>
    <w:rsid w:val="004A49FF"/>
    <w:rsid w:val="004A5399"/>
    <w:rsid w:val="004A5B07"/>
    <w:rsid w:val="004A5DDE"/>
    <w:rsid w:val="004A5E8D"/>
    <w:rsid w:val="004A6C51"/>
    <w:rsid w:val="004A6EC0"/>
    <w:rsid w:val="004A74B9"/>
    <w:rsid w:val="004B04C9"/>
    <w:rsid w:val="004B0590"/>
    <w:rsid w:val="004B0652"/>
    <w:rsid w:val="004B164C"/>
    <w:rsid w:val="004B25E6"/>
    <w:rsid w:val="004B2697"/>
    <w:rsid w:val="004B2715"/>
    <w:rsid w:val="004B2B67"/>
    <w:rsid w:val="004B2E02"/>
    <w:rsid w:val="004B373F"/>
    <w:rsid w:val="004B399B"/>
    <w:rsid w:val="004B42E7"/>
    <w:rsid w:val="004B4AA2"/>
    <w:rsid w:val="004B4E08"/>
    <w:rsid w:val="004B4E13"/>
    <w:rsid w:val="004B5460"/>
    <w:rsid w:val="004B59DB"/>
    <w:rsid w:val="004B5AEF"/>
    <w:rsid w:val="004B601A"/>
    <w:rsid w:val="004B6A90"/>
    <w:rsid w:val="004B6CE4"/>
    <w:rsid w:val="004B7003"/>
    <w:rsid w:val="004B79E1"/>
    <w:rsid w:val="004B7C39"/>
    <w:rsid w:val="004C0131"/>
    <w:rsid w:val="004C055A"/>
    <w:rsid w:val="004C07C9"/>
    <w:rsid w:val="004C0A26"/>
    <w:rsid w:val="004C0B67"/>
    <w:rsid w:val="004C1B48"/>
    <w:rsid w:val="004C1E3B"/>
    <w:rsid w:val="004C2B4F"/>
    <w:rsid w:val="004C4095"/>
    <w:rsid w:val="004C4F9D"/>
    <w:rsid w:val="004C5250"/>
    <w:rsid w:val="004C58BB"/>
    <w:rsid w:val="004C5B36"/>
    <w:rsid w:val="004C6A22"/>
    <w:rsid w:val="004C6FCB"/>
    <w:rsid w:val="004C7041"/>
    <w:rsid w:val="004C7525"/>
    <w:rsid w:val="004C7531"/>
    <w:rsid w:val="004C7CD8"/>
    <w:rsid w:val="004D0943"/>
    <w:rsid w:val="004D1742"/>
    <w:rsid w:val="004D1D3B"/>
    <w:rsid w:val="004D1DAB"/>
    <w:rsid w:val="004D27AC"/>
    <w:rsid w:val="004D2C43"/>
    <w:rsid w:val="004D3459"/>
    <w:rsid w:val="004D3D48"/>
    <w:rsid w:val="004D4E0A"/>
    <w:rsid w:val="004D4F5D"/>
    <w:rsid w:val="004D5488"/>
    <w:rsid w:val="004D6142"/>
    <w:rsid w:val="004D78AF"/>
    <w:rsid w:val="004E019F"/>
    <w:rsid w:val="004E0603"/>
    <w:rsid w:val="004E09A5"/>
    <w:rsid w:val="004E09A6"/>
    <w:rsid w:val="004E0E8E"/>
    <w:rsid w:val="004E13F1"/>
    <w:rsid w:val="004E1520"/>
    <w:rsid w:val="004E1654"/>
    <w:rsid w:val="004E1AE4"/>
    <w:rsid w:val="004E1B15"/>
    <w:rsid w:val="004E1E18"/>
    <w:rsid w:val="004E2079"/>
    <w:rsid w:val="004E2D23"/>
    <w:rsid w:val="004E384D"/>
    <w:rsid w:val="004E38FE"/>
    <w:rsid w:val="004E397C"/>
    <w:rsid w:val="004E39CC"/>
    <w:rsid w:val="004E3A8F"/>
    <w:rsid w:val="004E4288"/>
    <w:rsid w:val="004E42F2"/>
    <w:rsid w:val="004E4CDE"/>
    <w:rsid w:val="004E4D3A"/>
    <w:rsid w:val="004E52D5"/>
    <w:rsid w:val="004E5A58"/>
    <w:rsid w:val="004E66F7"/>
    <w:rsid w:val="004E7CA6"/>
    <w:rsid w:val="004E7CB1"/>
    <w:rsid w:val="004F0734"/>
    <w:rsid w:val="004F08A3"/>
    <w:rsid w:val="004F0B9B"/>
    <w:rsid w:val="004F1532"/>
    <w:rsid w:val="004F1914"/>
    <w:rsid w:val="004F1915"/>
    <w:rsid w:val="004F3463"/>
    <w:rsid w:val="004F3863"/>
    <w:rsid w:val="004F420E"/>
    <w:rsid w:val="004F44DA"/>
    <w:rsid w:val="004F4781"/>
    <w:rsid w:val="004F4980"/>
    <w:rsid w:val="004F4ED6"/>
    <w:rsid w:val="004F4FE2"/>
    <w:rsid w:val="004F50D4"/>
    <w:rsid w:val="004F5136"/>
    <w:rsid w:val="004F5431"/>
    <w:rsid w:val="004F57A0"/>
    <w:rsid w:val="004F57FF"/>
    <w:rsid w:val="004F5BB6"/>
    <w:rsid w:val="004F6CBE"/>
    <w:rsid w:val="004F720E"/>
    <w:rsid w:val="004F7235"/>
    <w:rsid w:val="004F798C"/>
    <w:rsid w:val="00500905"/>
    <w:rsid w:val="00500BDF"/>
    <w:rsid w:val="00501075"/>
    <w:rsid w:val="005011D5"/>
    <w:rsid w:val="005020FB"/>
    <w:rsid w:val="005021F0"/>
    <w:rsid w:val="005031FB"/>
    <w:rsid w:val="00503EE2"/>
    <w:rsid w:val="00503EF1"/>
    <w:rsid w:val="00504252"/>
    <w:rsid w:val="00505F88"/>
    <w:rsid w:val="00506CAB"/>
    <w:rsid w:val="005070AF"/>
    <w:rsid w:val="005072D2"/>
    <w:rsid w:val="00507894"/>
    <w:rsid w:val="00507A6B"/>
    <w:rsid w:val="00507E6F"/>
    <w:rsid w:val="0051007C"/>
    <w:rsid w:val="00510B8E"/>
    <w:rsid w:val="00511270"/>
    <w:rsid w:val="00511324"/>
    <w:rsid w:val="00511825"/>
    <w:rsid w:val="00511851"/>
    <w:rsid w:val="00511C9A"/>
    <w:rsid w:val="00511FAA"/>
    <w:rsid w:val="00512428"/>
    <w:rsid w:val="00512EBF"/>
    <w:rsid w:val="005137B2"/>
    <w:rsid w:val="00513CBF"/>
    <w:rsid w:val="00513D35"/>
    <w:rsid w:val="00513D53"/>
    <w:rsid w:val="00513EE1"/>
    <w:rsid w:val="005142F1"/>
    <w:rsid w:val="00514752"/>
    <w:rsid w:val="005147B5"/>
    <w:rsid w:val="005167C6"/>
    <w:rsid w:val="00516EB5"/>
    <w:rsid w:val="00517092"/>
    <w:rsid w:val="005170CD"/>
    <w:rsid w:val="00517800"/>
    <w:rsid w:val="0051793C"/>
    <w:rsid w:val="00520326"/>
    <w:rsid w:val="0052046E"/>
    <w:rsid w:val="00520FC5"/>
    <w:rsid w:val="005211DE"/>
    <w:rsid w:val="005214F6"/>
    <w:rsid w:val="005222BF"/>
    <w:rsid w:val="005228A7"/>
    <w:rsid w:val="00522FB9"/>
    <w:rsid w:val="005238E0"/>
    <w:rsid w:val="005241E8"/>
    <w:rsid w:val="0052474F"/>
    <w:rsid w:val="0052489D"/>
    <w:rsid w:val="00524DD1"/>
    <w:rsid w:val="00524E35"/>
    <w:rsid w:val="00525471"/>
    <w:rsid w:val="005262CC"/>
    <w:rsid w:val="005277C7"/>
    <w:rsid w:val="0053066F"/>
    <w:rsid w:val="00530ABF"/>
    <w:rsid w:val="00531421"/>
    <w:rsid w:val="00533419"/>
    <w:rsid w:val="00533792"/>
    <w:rsid w:val="00534178"/>
    <w:rsid w:val="005342F1"/>
    <w:rsid w:val="005352A9"/>
    <w:rsid w:val="00535432"/>
    <w:rsid w:val="005356AC"/>
    <w:rsid w:val="00535BEC"/>
    <w:rsid w:val="00535FCD"/>
    <w:rsid w:val="00536928"/>
    <w:rsid w:val="00536D8B"/>
    <w:rsid w:val="00537B6F"/>
    <w:rsid w:val="00540BB2"/>
    <w:rsid w:val="0054106E"/>
    <w:rsid w:val="00541830"/>
    <w:rsid w:val="005419E0"/>
    <w:rsid w:val="005420FC"/>
    <w:rsid w:val="005436E6"/>
    <w:rsid w:val="005440E3"/>
    <w:rsid w:val="00544EAD"/>
    <w:rsid w:val="00545370"/>
    <w:rsid w:val="005479D9"/>
    <w:rsid w:val="005502D9"/>
    <w:rsid w:val="005505F0"/>
    <w:rsid w:val="005512AE"/>
    <w:rsid w:val="005515C9"/>
    <w:rsid w:val="005518CE"/>
    <w:rsid w:val="00551976"/>
    <w:rsid w:val="005519CC"/>
    <w:rsid w:val="00551F22"/>
    <w:rsid w:val="00552205"/>
    <w:rsid w:val="005525DC"/>
    <w:rsid w:val="0055269F"/>
    <w:rsid w:val="00552BA4"/>
    <w:rsid w:val="00552E8B"/>
    <w:rsid w:val="005535A2"/>
    <w:rsid w:val="00553B73"/>
    <w:rsid w:val="00553DD4"/>
    <w:rsid w:val="005555DC"/>
    <w:rsid w:val="00555C08"/>
    <w:rsid w:val="005562F0"/>
    <w:rsid w:val="00556393"/>
    <w:rsid w:val="0055674E"/>
    <w:rsid w:val="00557C15"/>
    <w:rsid w:val="005606D7"/>
    <w:rsid w:val="00562076"/>
    <w:rsid w:val="00563B14"/>
    <w:rsid w:val="00564AEE"/>
    <w:rsid w:val="00565404"/>
    <w:rsid w:val="00566658"/>
    <w:rsid w:val="0057082C"/>
    <w:rsid w:val="00571133"/>
    <w:rsid w:val="00571339"/>
    <w:rsid w:val="00572019"/>
    <w:rsid w:val="0057237C"/>
    <w:rsid w:val="00572C2A"/>
    <w:rsid w:val="00573312"/>
    <w:rsid w:val="00573465"/>
    <w:rsid w:val="00573D3E"/>
    <w:rsid w:val="00575A76"/>
    <w:rsid w:val="00575C73"/>
    <w:rsid w:val="005768A2"/>
    <w:rsid w:val="00577031"/>
    <w:rsid w:val="0057764D"/>
    <w:rsid w:val="00577E2B"/>
    <w:rsid w:val="005800DF"/>
    <w:rsid w:val="00580181"/>
    <w:rsid w:val="00580718"/>
    <w:rsid w:val="00580B9C"/>
    <w:rsid w:val="00581742"/>
    <w:rsid w:val="00581A01"/>
    <w:rsid w:val="00581A88"/>
    <w:rsid w:val="00581FC1"/>
    <w:rsid w:val="00583421"/>
    <w:rsid w:val="00584383"/>
    <w:rsid w:val="00584865"/>
    <w:rsid w:val="00584A39"/>
    <w:rsid w:val="0058541D"/>
    <w:rsid w:val="005875E0"/>
    <w:rsid w:val="00587645"/>
    <w:rsid w:val="005902D0"/>
    <w:rsid w:val="00590860"/>
    <w:rsid w:val="00591A4E"/>
    <w:rsid w:val="00591E69"/>
    <w:rsid w:val="00592F0D"/>
    <w:rsid w:val="00593541"/>
    <w:rsid w:val="0059371A"/>
    <w:rsid w:val="005943C2"/>
    <w:rsid w:val="005949EB"/>
    <w:rsid w:val="00594C25"/>
    <w:rsid w:val="00594CAC"/>
    <w:rsid w:val="00595742"/>
    <w:rsid w:val="00596475"/>
    <w:rsid w:val="00596A90"/>
    <w:rsid w:val="00596CAE"/>
    <w:rsid w:val="00596F33"/>
    <w:rsid w:val="00597348"/>
    <w:rsid w:val="005977BF"/>
    <w:rsid w:val="00597BF5"/>
    <w:rsid w:val="005A0419"/>
    <w:rsid w:val="005A0ADD"/>
    <w:rsid w:val="005A1332"/>
    <w:rsid w:val="005A165F"/>
    <w:rsid w:val="005A2589"/>
    <w:rsid w:val="005A25E0"/>
    <w:rsid w:val="005A28C2"/>
    <w:rsid w:val="005A3BF6"/>
    <w:rsid w:val="005A4772"/>
    <w:rsid w:val="005A4B99"/>
    <w:rsid w:val="005A4EA7"/>
    <w:rsid w:val="005A56A1"/>
    <w:rsid w:val="005A58F6"/>
    <w:rsid w:val="005A65E0"/>
    <w:rsid w:val="005A6F4F"/>
    <w:rsid w:val="005A74F2"/>
    <w:rsid w:val="005A7D37"/>
    <w:rsid w:val="005B0B63"/>
    <w:rsid w:val="005B15E4"/>
    <w:rsid w:val="005B222C"/>
    <w:rsid w:val="005B23B5"/>
    <w:rsid w:val="005B2802"/>
    <w:rsid w:val="005B290E"/>
    <w:rsid w:val="005B3076"/>
    <w:rsid w:val="005B30BF"/>
    <w:rsid w:val="005B30C5"/>
    <w:rsid w:val="005B3584"/>
    <w:rsid w:val="005B5301"/>
    <w:rsid w:val="005B5387"/>
    <w:rsid w:val="005B5765"/>
    <w:rsid w:val="005B69C5"/>
    <w:rsid w:val="005B76E9"/>
    <w:rsid w:val="005B77B2"/>
    <w:rsid w:val="005B7DE4"/>
    <w:rsid w:val="005C03BF"/>
    <w:rsid w:val="005C09B5"/>
    <w:rsid w:val="005C0CE0"/>
    <w:rsid w:val="005C1794"/>
    <w:rsid w:val="005C2BB8"/>
    <w:rsid w:val="005C2D39"/>
    <w:rsid w:val="005C35F2"/>
    <w:rsid w:val="005C3A5C"/>
    <w:rsid w:val="005C3EC4"/>
    <w:rsid w:val="005C4024"/>
    <w:rsid w:val="005C41C0"/>
    <w:rsid w:val="005C4775"/>
    <w:rsid w:val="005C4BD6"/>
    <w:rsid w:val="005C503D"/>
    <w:rsid w:val="005C5C8A"/>
    <w:rsid w:val="005C652D"/>
    <w:rsid w:val="005C6F67"/>
    <w:rsid w:val="005C762D"/>
    <w:rsid w:val="005C7BD9"/>
    <w:rsid w:val="005D099C"/>
    <w:rsid w:val="005D0A83"/>
    <w:rsid w:val="005D0CC5"/>
    <w:rsid w:val="005D137A"/>
    <w:rsid w:val="005D1B4F"/>
    <w:rsid w:val="005D2350"/>
    <w:rsid w:val="005D3331"/>
    <w:rsid w:val="005D33BB"/>
    <w:rsid w:val="005D3749"/>
    <w:rsid w:val="005D582C"/>
    <w:rsid w:val="005D5D67"/>
    <w:rsid w:val="005D5E4D"/>
    <w:rsid w:val="005D715F"/>
    <w:rsid w:val="005D731A"/>
    <w:rsid w:val="005E12CA"/>
    <w:rsid w:val="005E17C8"/>
    <w:rsid w:val="005E28B9"/>
    <w:rsid w:val="005E2F94"/>
    <w:rsid w:val="005E2FFD"/>
    <w:rsid w:val="005E3ED8"/>
    <w:rsid w:val="005E4764"/>
    <w:rsid w:val="005E6D0B"/>
    <w:rsid w:val="005E6EC3"/>
    <w:rsid w:val="005E6FE5"/>
    <w:rsid w:val="005E6FF9"/>
    <w:rsid w:val="005E72EC"/>
    <w:rsid w:val="005E7513"/>
    <w:rsid w:val="005F1790"/>
    <w:rsid w:val="005F1873"/>
    <w:rsid w:val="005F1B7E"/>
    <w:rsid w:val="005F1D84"/>
    <w:rsid w:val="005F1E73"/>
    <w:rsid w:val="005F1F61"/>
    <w:rsid w:val="005F25DE"/>
    <w:rsid w:val="005F3A0F"/>
    <w:rsid w:val="005F3A5F"/>
    <w:rsid w:val="005F3B16"/>
    <w:rsid w:val="005F3B9C"/>
    <w:rsid w:val="00600517"/>
    <w:rsid w:val="006006FD"/>
    <w:rsid w:val="006026D6"/>
    <w:rsid w:val="00602A71"/>
    <w:rsid w:val="00602B7E"/>
    <w:rsid w:val="00604149"/>
    <w:rsid w:val="006046C3"/>
    <w:rsid w:val="00604C13"/>
    <w:rsid w:val="00604F62"/>
    <w:rsid w:val="00604FE3"/>
    <w:rsid w:val="0060535B"/>
    <w:rsid w:val="00605381"/>
    <w:rsid w:val="00605775"/>
    <w:rsid w:val="00605EA2"/>
    <w:rsid w:val="00606157"/>
    <w:rsid w:val="00606C7F"/>
    <w:rsid w:val="006070F0"/>
    <w:rsid w:val="0060753E"/>
    <w:rsid w:val="00607612"/>
    <w:rsid w:val="00610265"/>
    <w:rsid w:val="00610D2B"/>
    <w:rsid w:val="00610F2C"/>
    <w:rsid w:val="00611B1B"/>
    <w:rsid w:val="00612327"/>
    <w:rsid w:val="00612B24"/>
    <w:rsid w:val="00613EF8"/>
    <w:rsid w:val="006141C1"/>
    <w:rsid w:val="00614360"/>
    <w:rsid w:val="00615153"/>
    <w:rsid w:val="006159AC"/>
    <w:rsid w:val="006159D1"/>
    <w:rsid w:val="00616289"/>
    <w:rsid w:val="00616E1E"/>
    <w:rsid w:val="00617138"/>
    <w:rsid w:val="00617753"/>
    <w:rsid w:val="00617C07"/>
    <w:rsid w:val="00621E83"/>
    <w:rsid w:val="00622899"/>
    <w:rsid w:val="00623013"/>
    <w:rsid w:val="00623707"/>
    <w:rsid w:val="00623A49"/>
    <w:rsid w:val="00624333"/>
    <w:rsid w:val="00624C7F"/>
    <w:rsid w:val="00624E79"/>
    <w:rsid w:val="006255F3"/>
    <w:rsid w:val="006260C9"/>
    <w:rsid w:val="00626783"/>
    <w:rsid w:val="0062700C"/>
    <w:rsid w:val="006278E5"/>
    <w:rsid w:val="00627FC1"/>
    <w:rsid w:val="006307B0"/>
    <w:rsid w:val="00630BB4"/>
    <w:rsid w:val="00630ED1"/>
    <w:rsid w:val="006312AF"/>
    <w:rsid w:val="006312BA"/>
    <w:rsid w:val="0063178D"/>
    <w:rsid w:val="00632D58"/>
    <w:rsid w:val="00632E2F"/>
    <w:rsid w:val="006331CD"/>
    <w:rsid w:val="006338C7"/>
    <w:rsid w:val="00633FF6"/>
    <w:rsid w:val="006343BB"/>
    <w:rsid w:val="006343DC"/>
    <w:rsid w:val="00634747"/>
    <w:rsid w:val="006349C2"/>
    <w:rsid w:val="00634E86"/>
    <w:rsid w:val="00635138"/>
    <w:rsid w:val="0063521E"/>
    <w:rsid w:val="0063529A"/>
    <w:rsid w:val="00636C93"/>
    <w:rsid w:val="00636D41"/>
    <w:rsid w:val="00636D8A"/>
    <w:rsid w:val="006408F0"/>
    <w:rsid w:val="00640B20"/>
    <w:rsid w:val="00641501"/>
    <w:rsid w:val="006419D2"/>
    <w:rsid w:val="00641F5C"/>
    <w:rsid w:val="006426A8"/>
    <w:rsid w:val="006426B6"/>
    <w:rsid w:val="00642F28"/>
    <w:rsid w:val="00643329"/>
    <w:rsid w:val="00643345"/>
    <w:rsid w:val="0064399C"/>
    <w:rsid w:val="00643BB8"/>
    <w:rsid w:val="00644512"/>
    <w:rsid w:val="00645DBF"/>
    <w:rsid w:val="00646110"/>
    <w:rsid w:val="00646B5D"/>
    <w:rsid w:val="0064701C"/>
    <w:rsid w:val="0064715A"/>
    <w:rsid w:val="006473EB"/>
    <w:rsid w:val="00650FCD"/>
    <w:rsid w:val="00651BFD"/>
    <w:rsid w:val="00652371"/>
    <w:rsid w:val="006523AA"/>
    <w:rsid w:val="00652788"/>
    <w:rsid w:val="00653092"/>
    <w:rsid w:val="006530F4"/>
    <w:rsid w:val="00654437"/>
    <w:rsid w:val="006549DB"/>
    <w:rsid w:val="00654BF8"/>
    <w:rsid w:val="006550D4"/>
    <w:rsid w:val="006556DD"/>
    <w:rsid w:val="006577C7"/>
    <w:rsid w:val="00661639"/>
    <w:rsid w:val="006616BB"/>
    <w:rsid w:val="00661D02"/>
    <w:rsid w:val="00663054"/>
    <w:rsid w:val="00664440"/>
    <w:rsid w:val="0066470B"/>
    <w:rsid w:val="00664F06"/>
    <w:rsid w:val="006662B8"/>
    <w:rsid w:val="0066696D"/>
    <w:rsid w:val="006669D3"/>
    <w:rsid w:val="00666A58"/>
    <w:rsid w:val="00667815"/>
    <w:rsid w:val="00667A71"/>
    <w:rsid w:val="00667AD7"/>
    <w:rsid w:val="00667C74"/>
    <w:rsid w:val="00667F14"/>
    <w:rsid w:val="0067012D"/>
    <w:rsid w:val="0067046E"/>
    <w:rsid w:val="006707FE"/>
    <w:rsid w:val="006715E6"/>
    <w:rsid w:val="006717A4"/>
    <w:rsid w:val="00671DDC"/>
    <w:rsid w:val="00672824"/>
    <w:rsid w:val="006729A5"/>
    <w:rsid w:val="0067352C"/>
    <w:rsid w:val="00673606"/>
    <w:rsid w:val="00673696"/>
    <w:rsid w:val="0067376B"/>
    <w:rsid w:val="00673EDE"/>
    <w:rsid w:val="00674773"/>
    <w:rsid w:val="00675710"/>
    <w:rsid w:val="00675B78"/>
    <w:rsid w:val="00675EAB"/>
    <w:rsid w:val="00676969"/>
    <w:rsid w:val="00676F85"/>
    <w:rsid w:val="006802C5"/>
    <w:rsid w:val="006808B0"/>
    <w:rsid w:val="00680900"/>
    <w:rsid w:val="00681E49"/>
    <w:rsid w:val="0068205D"/>
    <w:rsid w:val="00682166"/>
    <w:rsid w:val="0068271F"/>
    <w:rsid w:val="006827AF"/>
    <w:rsid w:val="00682892"/>
    <w:rsid w:val="00682A68"/>
    <w:rsid w:val="00682C1C"/>
    <w:rsid w:val="00682D3C"/>
    <w:rsid w:val="00682FD7"/>
    <w:rsid w:val="0068303B"/>
    <w:rsid w:val="00683298"/>
    <w:rsid w:val="006835B2"/>
    <w:rsid w:val="00683910"/>
    <w:rsid w:val="006849FB"/>
    <w:rsid w:val="00684F5E"/>
    <w:rsid w:val="0068529C"/>
    <w:rsid w:val="00685772"/>
    <w:rsid w:val="00685A87"/>
    <w:rsid w:val="00685B13"/>
    <w:rsid w:val="00685C96"/>
    <w:rsid w:val="00685CE7"/>
    <w:rsid w:val="00686A30"/>
    <w:rsid w:val="00686E8A"/>
    <w:rsid w:val="00687304"/>
    <w:rsid w:val="00687AE0"/>
    <w:rsid w:val="006912A8"/>
    <w:rsid w:val="00691908"/>
    <w:rsid w:val="0069268E"/>
    <w:rsid w:val="00692C5E"/>
    <w:rsid w:val="006935A3"/>
    <w:rsid w:val="00693660"/>
    <w:rsid w:val="006955EE"/>
    <w:rsid w:val="00695D11"/>
    <w:rsid w:val="006968F3"/>
    <w:rsid w:val="006A033F"/>
    <w:rsid w:val="006A0CFC"/>
    <w:rsid w:val="006A3C50"/>
    <w:rsid w:val="006A3C7F"/>
    <w:rsid w:val="006A3F59"/>
    <w:rsid w:val="006A415F"/>
    <w:rsid w:val="006A50EE"/>
    <w:rsid w:val="006A53E6"/>
    <w:rsid w:val="006A5804"/>
    <w:rsid w:val="006A65F2"/>
    <w:rsid w:val="006A6C5B"/>
    <w:rsid w:val="006A6E71"/>
    <w:rsid w:val="006A7155"/>
    <w:rsid w:val="006A7CD7"/>
    <w:rsid w:val="006B063A"/>
    <w:rsid w:val="006B0A79"/>
    <w:rsid w:val="006B0A8C"/>
    <w:rsid w:val="006B0C46"/>
    <w:rsid w:val="006B13C1"/>
    <w:rsid w:val="006B1690"/>
    <w:rsid w:val="006B2BB7"/>
    <w:rsid w:val="006B4501"/>
    <w:rsid w:val="006B55EC"/>
    <w:rsid w:val="006B58D7"/>
    <w:rsid w:val="006B65C8"/>
    <w:rsid w:val="006B6A63"/>
    <w:rsid w:val="006B6DCD"/>
    <w:rsid w:val="006B6F19"/>
    <w:rsid w:val="006B7BE8"/>
    <w:rsid w:val="006C0039"/>
    <w:rsid w:val="006C07AA"/>
    <w:rsid w:val="006C07F6"/>
    <w:rsid w:val="006C0F4F"/>
    <w:rsid w:val="006C1709"/>
    <w:rsid w:val="006C2007"/>
    <w:rsid w:val="006C28B7"/>
    <w:rsid w:val="006C2F67"/>
    <w:rsid w:val="006C4557"/>
    <w:rsid w:val="006C4840"/>
    <w:rsid w:val="006C4D22"/>
    <w:rsid w:val="006C5AB8"/>
    <w:rsid w:val="006C6007"/>
    <w:rsid w:val="006C621B"/>
    <w:rsid w:val="006C630D"/>
    <w:rsid w:val="006C6FE9"/>
    <w:rsid w:val="006C777B"/>
    <w:rsid w:val="006C7952"/>
    <w:rsid w:val="006C7C86"/>
    <w:rsid w:val="006C7DBC"/>
    <w:rsid w:val="006D05BF"/>
    <w:rsid w:val="006D06F4"/>
    <w:rsid w:val="006D0C1C"/>
    <w:rsid w:val="006D15CF"/>
    <w:rsid w:val="006D16BF"/>
    <w:rsid w:val="006D171B"/>
    <w:rsid w:val="006D259B"/>
    <w:rsid w:val="006D28D2"/>
    <w:rsid w:val="006D30AD"/>
    <w:rsid w:val="006D366E"/>
    <w:rsid w:val="006D44D5"/>
    <w:rsid w:val="006D57D6"/>
    <w:rsid w:val="006D5A27"/>
    <w:rsid w:val="006D5F4C"/>
    <w:rsid w:val="006D6A34"/>
    <w:rsid w:val="006D73DC"/>
    <w:rsid w:val="006D749A"/>
    <w:rsid w:val="006D7F09"/>
    <w:rsid w:val="006E02B5"/>
    <w:rsid w:val="006E1CEA"/>
    <w:rsid w:val="006E1ED2"/>
    <w:rsid w:val="006E1FA4"/>
    <w:rsid w:val="006E2B1D"/>
    <w:rsid w:val="006E3310"/>
    <w:rsid w:val="006E42A5"/>
    <w:rsid w:val="006E4CC1"/>
    <w:rsid w:val="006E4E01"/>
    <w:rsid w:val="006E4F8A"/>
    <w:rsid w:val="006E576B"/>
    <w:rsid w:val="006E5D5D"/>
    <w:rsid w:val="006E62EC"/>
    <w:rsid w:val="006E7EFA"/>
    <w:rsid w:val="006F020C"/>
    <w:rsid w:val="006F03DE"/>
    <w:rsid w:val="006F0899"/>
    <w:rsid w:val="006F1AF0"/>
    <w:rsid w:val="006F1B45"/>
    <w:rsid w:val="006F28AF"/>
    <w:rsid w:val="006F2B01"/>
    <w:rsid w:val="006F31D4"/>
    <w:rsid w:val="006F3C64"/>
    <w:rsid w:val="006F5043"/>
    <w:rsid w:val="006F52B6"/>
    <w:rsid w:val="006F5434"/>
    <w:rsid w:val="006F5995"/>
    <w:rsid w:val="006F5C4B"/>
    <w:rsid w:val="006F61DD"/>
    <w:rsid w:val="006F6ABF"/>
    <w:rsid w:val="006F796D"/>
    <w:rsid w:val="006F7E94"/>
    <w:rsid w:val="007005AE"/>
    <w:rsid w:val="007006D2"/>
    <w:rsid w:val="00701761"/>
    <w:rsid w:val="007017AE"/>
    <w:rsid w:val="00702DF6"/>
    <w:rsid w:val="007031FF"/>
    <w:rsid w:val="0070376E"/>
    <w:rsid w:val="00703D32"/>
    <w:rsid w:val="007040E9"/>
    <w:rsid w:val="00704111"/>
    <w:rsid w:val="0070413F"/>
    <w:rsid w:val="00704CEB"/>
    <w:rsid w:val="00705AC2"/>
    <w:rsid w:val="007063BB"/>
    <w:rsid w:val="00707020"/>
    <w:rsid w:val="00707696"/>
    <w:rsid w:val="007078BB"/>
    <w:rsid w:val="00707A71"/>
    <w:rsid w:val="00710522"/>
    <w:rsid w:val="00710570"/>
    <w:rsid w:val="00713346"/>
    <w:rsid w:val="00713E8C"/>
    <w:rsid w:val="00713F67"/>
    <w:rsid w:val="007144D7"/>
    <w:rsid w:val="007146E2"/>
    <w:rsid w:val="00714C9C"/>
    <w:rsid w:val="0071514B"/>
    <w:rsid w:val="007153CE"/>
    <w:rsid w:val="0071552E"/>
    <w:rsid w:val="00715F8D"/>
    <w:rsid w:val="007161D4"/>
    <w:rsid w:val="00716CBA"/>
    <w:rsid w:val="00720474"/>
    <w:rsid w:val="007204D0"/>
    <w:rsid w:val="00722070"/>
    <w:rsid w:val="007222AC"/>
    <w:rsid w:val="00722793"/>
    <w:rsid w:val="0072351B"/>
    <w:rsid w:val="007240CA"/>
    <w:rsid w:val="00724691"/>
    <w:rsid w:val="00725DDE"/>
    <w:rsid w:val="00726611"/>
    <w:rsid w:val="0072666F"/>
    <w:rsid w:val="00726F7E"/>
    <w:rsid w:val="00726FDA"/>
    <w:rsid w:val="0072791D"/>
    <w:rsid w:val="00727922"/>
    <w:rsid w:val="00727C2B"/>
    <w:rsid w:val="0073025F"/>
    <w:rsid w:val="007311C1"/>
    <w:rsid w:val="00731210"/>
    <w:rsid w:val="00731605"/>
    <w:rsid w:val="00731919"/>
    <w:rsid w:val="00731F0A"/>
    <w:rsid w:val="00732606"/>
    <w:rsid w:val="00732A4F"/>
    <w:rsid w:val="00733963"/>
    <w:rsid w:val="00733DFE"/>
    <w:rsid w:val="007346B6"/>
    <w:rsid w:val="00734A57"/>
    <w:rsid w:val="00735B7F"/>
    <w:rsid w:val="007362D0"/>
    <w:rsid w:val="00736B76"/>
    <w:rsid w:val="00736FD2"/>
    <w:rsid w:val="00737E62"/>
    <w:rsid w:val="007401C1"/>
    <w:rsid w:val="007401DD"/>
    <w:rsid w:val="0074024F"/>
    <w:rsid w:val="007415F4"/>
    <w:rsid w:val="00741950"/>
    <w:rsid w:val="00741A43"/>
    <w:rsid w:val="00741A97"/>
    <w:rsid w:val="00742007"/>
    <w:rsid w:val="007423E6"/>
    <w:rsid w:val="0074260C"/>
    <w:rsid w:val="007431B7"/>
    <w:rsid w:val="00743F1C"/>
    <w:rsid w:val="007441A5"/>
    <w:rsid w:val="00744B73"/>
    <w:rsid w:val="00745558"/>
    <w:rsid w:val="007458F8"/>
    <w:rsid w:val="00745DFA"/>
    <w:rsid w:val="0074615F"/>
    <w:rsid w:val="00747912"/>
    <w:rsid w:val="00747A14"/>
    <w:rsid w:val="00747D7B"/>
    <w:rsid w:val="007513BD"/>
    <w:rsid w:val="00751472"/>
    <w:rsid w:val="0075166D"/>
    <w:rsid w:val="00752B45"/>
    <w:rsid w:val="007541E0"/>
    <w:rsid w:val="0075473B"/>
    <w:rsid w:val="007547A6"/>
    <w:rsid w:val="0075577E"/>
    <w:rsid w:val="00755D4F"/>
    <w:rsid w:val="00756722"/>
    <w:rsid w:val="007572CB"/>
    <w:rsid w:val="00757343"/>
    <w:rsid w:val="0075774B"/>
    <w:rsid w:val="00757F9D"/>
    <w:rsid w:val="007608A8"/>
    <w:rsid w:val="0076220A"/>
    <w:rsid w:val="00762776"/>
    <w:rsid w:val="00763B63"/>
    <w:rsid w:val="007642A7"/>
    <w:rsid w:val="00764AD2"/>
    <w:rsid w:val="00764DE9"/>
    <w:rsid w:val="0076566B"/>
    <w:rsid w:val="00765A1F"/>
    <w:rsid w:val="00765F2D"/>
    <w:rsid w:val="007664B0"/>
    <w:rsid w:val="00766829"/>
    <w:rsid w:val="00766BB8"/>
    <w:rsid w:val="00770350"/>
    <w:rsid w:val="00770768"/>
    <w:rsid w:val="0077102F"/>
    <w:rsid w:val="00771255"/>
    <w:rsid w:val="00771C54"/>
    <w:rsid w:val="00772036"/>
    <w:rsid w:val="00772644"/>
    <w:rsid w:val="00773569"/>
    <w:rsid w:val="00773A6A"/>
    <w:rsid w:val="00773C47"/>
    <w:rsid w:val="00774420"/>
    <w:rsid w:val="00774D4D"/>
    <w:rsid w:val="00774E1C"/>
    <w:rsid w:val="00774E46"/>
    <w:rsid w:val="007750A4"/>
    <w:rsid w:val="00776CC9"/>
    <w:rsid w:val="00777131"/>
    <w:rsid w:val="0077773C"/>
    <w:rsid w:val="00777874"/>
    <w:rsid w:val="00780975"/>
    <w:rsid w:val="007812CA"/>
    <w:rsid w:val="0078146D"/>
    <w:rsid w:val="00782771"/>
    <w:rsid w:val="007833EA"/>
    <w:rsid w:val="007839CA"/>
    <w:rsid w:val="00784DCC"/>
    <w:rsid w:val="00784DEB"/>
    <w:rsid w:val="007850D6"/>
    <w:rsid w:val="007853A0"/>
    <w:rsid w:val="0078551B"/>
    <w:rsid w:val="00785B20"/>
    <w:rsid w:val="00785D8C"/>
    <w:rsid w:val="00785F62"/>
    <w:rsid w:val="00786066"/>
    <w:rsid w:val="007861C8"/>
    <w:rsid w:val="007877AF"/>
    <w:rsid w:val="007878C7"/>
    <w:rsid w:val="0079063B"/>
    <w:rsid w:val="00790BBB"/>
    <w:rsid w:val="00791639"/>
    <w:rsid w:val="00792241"/>
    <w:rsid w:val="007928E1"/>
    <w:rsid w:val="00792930"/>
    <w:rsid w:val="00792951"/>
    <w:rsid w:val="00792C1D"/>
    <w:rsid w:val="007936BD"/>
    <w:rsid w:val="00793714"/>
    <w:rsid w:val="007938DE"/>
    <w:rsid w:val="007948FE"/>
    <w:rsid w:val="00794B4D"/>
    <w:rsid w:val="0079554C"/>
    <w:rsid w:val="00795E24"/>
    <w:rsid w:val="00796B55"/>
    <w:rsid w:val="00797DB1"/>
    <w:rsid w:val="007A0CAB"/>
    <w:rsid w:val="007A156E"/>
    <w:rsid w:val="007A1EBF"/>
    <w:rsid w:val="007A2AD7"/>
    <w:rsid w:val="007A2B50"/>
    <w:rsid w:val="007A2E66"/>
    <w:rsid w:val="007A2FE8"/>
    <w:rsid w:val="007A3374"/>
    <w:rsid w:val="007A37D3"/>
    <w:rsid w:val="007A3EA1"/>
    <w:rsid w:val="007A46E0"/>
    <w:rsid w:val="007A4D18"/>
    <w:rsid w:val="007A4EE2"/>
    <w:rsid w:val="007A5CA2"/>
    <w:rsid w:val="007A5F23"/>
    <w:rsid w:val="007A6C7C"/>
    <w:rsid w:val="007A6D0D"/>
    <w:rsid w:val="007A6FB0"/>
    <w:rsid w:val="007A7AD5"/>
    <w:rsid w:val="007A7FE1"/>
    <w:rsid w:val="007B00B1"/>
    <w:rsid w:val="007B0357"/>
    <w:rsid w:val="007B0ED3"/>
    <w:rsid w:val="007B1502"/>
    <w:rsid w:val="007B19AC"/>
    <w:rsid w:val="007B1E33"/>
    <w:rsid w:val="007B1F03"/>
    <w:rsid w:val="007B2050"/>
    <w:rsid w:val="007B25A0"/>
    <w:rsid w:val="007B2F41"/>
    <w:rsid w:val="007B30DB"/>
    <w:rsid w:val="007B3DD8"/>
    <w:rsid w:val="007B4127"/>
    <w:rsid w:val="007B4FDE"/>
    <w:rsid w:val="007B51DD"/>
    <w:rsid w:val="007B5215"/>
    <w:rsid w:val="007B5474"/>
    <w:rsid w:val="007B58F1"/>
    <w:rsid w:val="007B5CE5"/>
    <w:rsid w:val="007B6383"/>
    <w:rsid w:val="007B654E"/>
    <w:rsid w:val="007B6CBC"/>
    <w:rsid w:val="007B7447"/>
    <w:rsid w:val="007C012A"/>
    <w:rsid w:val="007C08A8"/>
    <w:rsid w:val="007C12E2"/>
    <w:rsid w:val="007C14E6"/>
    <w:rsid w:val="007C1F13"/>
    <w:rsid w:val="007C211E"/>
    <w:rsid w:val="007C27A7"/>
    <w:rsid w:val="007C2875"/>
    <w:rsid w:val="007C28BF"/>
    <w:rsid w:val="007C3965"/>
    <w:rsid w:val="007C396F"/>
    <w:rsid w:val="007C3E45"/>
    <w:rsid w:val="007C4467"/>
    <w:rsid w:val="007C46CE"/>
    <w:rsid w:val="007C4EA8"/>
    <w:rsid w:val="007C4FC3"/>
    <w:rsid w:val="007C510C"/>
    <w:rsid w:val="007C530E"/>
    <w:rsid w:val="007C53E1"/>
    <w:rsid w:val="007C7360"/>
    <w:rsid w:val="007C7A0B"/>
    <w:rsid w:val="007D019F"/>
    <w:rsid w:val="007D0639"/>
    <w:rsid w:val="007D1436"/>
    <w:rsid w:val="007D339B"/>
    <w:rsid w:val="007D3D91"/>
    <w:rsid w:val="007D589D"/>
    <w:rsid w:val="007D7283"/>
    <w:rsid w:val="007D74CB"/>
    <w:rsid w:val="007D75D6"/>
    <w:rsid w:val="007D77BF"/>
    <w:rsid w:val="007E1E3B"/>
    <w:rsid w:val="007E1EE8"/>
    <w:rsid w:val="007E2926"/>
    <w:rsid w:val="007E2B50"/>
    <w:rsid w:val="007E2B61"/>
    <w:rsid w:val="007E31B5"/>
    <w:rsid w:val="007E38A2"/>
    <w:rsid w:val="007E3CF7"/>
    <w:rsid w:val="007E40FF"/>
    <w:rsid w:val="007E4131"/>
    <w:rsid w:val="007E47EB"/>
    <w:rsid w:val="007E55EC"/>
    <w:rsid w:val="007E5DD1"/>
    <w:rsid w:val="007E6B52"/>
    <w:rsid w:val="007E6FA4"/>
    <w:rsid w:val="007E74AF"/>
    <w:rsid w:val="007E75E3"/>
    <w:rsid w:val="007E7D21"/>
    <w:rsid w:val="007F1232"/>
    <w:rsid w:val="007F1D09"/>
    <w:rsid w:val="007F27F9"/>
    <w:rsid w:val="007F3A81"/>
    <w:rsid w:val="007F3C5D"/>
    <w:rsid w:val="007F3E75"/>
    <w:rsid w:val="007F4606"/>
    <w:rsid w:val="007F46E6"/>
    <w:rsid w:val="007F48C8"/>
    <w:rsid w:val="007F55DF"/>
    <w:rsid w:val="007F5C62"/>
    <w:rsid w:val="007F5CFF"/>
    <w:rsid w:val="007F5EA8"/>
    <w:rsid w:val="007F6A02"/>
    <w:rsid w:val="008008F2"/>
    <w:rsid w:val="00800C54"/>
    <w:rsid w:val="00800CCD"/>
    <w:rsid w:val="00801DDE"/>
    <w:rsid w:val="008026A7"/>
    <w:rsid w:val="008034F4"/>
    <w:rsid w:val="0080358B"/>
    <w:rsid w:val="008041C5"/>
    <w:rsid w:val="008053EF"/>
    <w:rsid w:val="00805551"/>
    <w:rsid w:val="008055DC"/>
    <w:rsid w:val="00805AC0"/>
    <w:rsid w:val="008062E6"/>
    <w:rsid w:val="00806A77"/>
    <w:rsid w:val="00806CE3"/>
    <w:rsid w:val="0080727D"/>
    <w:rsid w:val="00807BCF"/>
    <w:rsid w:val="00811C8B"/>
    <w:rsid w:val="008134AE"/>
    <w:rsid w:val="00813563"/>
    <w:rsid w:val="00813726"/>
    <w:rsid w:val="00814658"/>
    <w:rsid w:val="008149B6"/>
    <w:rsid w:val="00815143"/>
    <w:rsid w:val="00815967"/>
    <w:rsid w:val="00815D90"/>
    <w:rsid w:val="00815ED2"/>
    <w:rsid w:val="00816407"/>
    <w:rsid w:val="008168EB"/>
    <w:rsid w:val="008176EC"/>
    <w:rsid w:val="0082075F"/>
    <w:rsid w:val="008208A2"/>
    <w:rsid w:val="00820984"/>
    <w:rsid w:val="00821087"/>
    <w:rsid w:val="0082144C"/>
    <w:rsid w:val="0082235A"/>
    <w:rsid w:val="00822BD0"/>
    <w:rsid w:val="00823D0A"/>
    <w:rsid w:val="00823DC2"/>
    <w:rsid w:val="008241CB"/>
    <w:rsid w:val="008241F6"/>
    <w:rsid w:val="00824B4D"/>
    <w:rsid w:val="008268BE"/>
    <w:rsid w:val="0082741C"/>
    <w:rsid w:val="00827774"/>
    <w:rsid w:val="00827911"/>
    <w:rsid w:val="00830419"/>
    <w:rsid w:val="00830CFE"/>
    <w:rsid w:val="00830F6F"/>
    <w:rsid w:val="00831044"/>
    <w:rsid w:val="0083177F"/>
    <w:rsid w:val="008317A4"/>
    <w:rsid w:val="00831BD0"/>
    <w:rsid w:val="00831D70"/>
    <w:rsid w:val="008322C9"/>
    <w:rsid w:val="0083277D"/>
    <w:rsid w:val="0083278B"/>
    <w:rsid w:val="00832F09"/>
    <w:rsid w:val="008333C5"/>
    <w:rsid w:val="008337C9"/>
    <w:rsid w:val="00833A47"/>
    <w:rsid w:val="00834E53"/>
    <w:rsid w:val="00835020"/>
    <w:rsid w:val="008359F9"/>
    <w:rsid w:val="00835A5D"/>
    <w:rsid w:val="008365A1"/>
    <w:rsid w:val="00836616"/>
    <w:rsid w:val="008368CF"/>
    <w:rsid w:val="00836A04"/>
    <w:rsid w:val="00837574"/>
    <w:rsid w:val="00837C60"/>
    <w:rsid w:val="00837E5E"/>
    <w:rsid w:val="00837ECC"/>
    <w:rsid w:val="0084038B"/>
    <w:rsid w:val="008404E5"/>
    <w:rsid w:val="00840B2B"/>
    <w:rsid w:val="00840FD8"/>
    <w:rsid w:val="008415A1"/>
    <w:rsid w:val="00841B9A"/>
    <w:rsid w:val="008424EB"/>
    <w:rsid w:val="00842CF0"/>
    <w:rsid w:val="00843B17"/>
    <w:rsid w:val="00843C4C"/>
    <w:rsid w:val="0084423C"/>
    <w:rsid w:val="00844379"/>
    <w:rsid w:val="00844F77"/>
    <w:rsid w:val="0084522A"/>
    <w:rsid w:val="00845A8D"/>
    <w:rsid w:val="00845C25"/>
    <w:rsid w:val="008461E3"/>
    <w:rsid w:val="00846876"/>
    <w:rsid w:val="00847199"/>
    <w:rsid w:val="00847517"/>
    <w:rsid w:val="008477A0"/>
    <w:rsid w:val="00847808"/>
    <w:rsid w:val="00847B1E"/>
    <w:rsid w:val="00847C11"/>
    <w:rsid w:val="008502C1"/>
    <w:rsid w:val="008503F5"/>
    <w:rsid w:val="00850CA9"/>
    <w:rsid w:val="00851552"/>
    <w:rsid w:val="00852E89"/>
    <w:rsid w:val="008538C5"/>
    <w:rsid w:val="0085445F"/>
    <w:rsid w:val="008551F6"/>
    <w:rsid w:val="008553BF"/>
    <w:rsid w:val="0085541E"/>
    <w:rsid w:val="008567BD"/>
    <w:rsid w:val="008568FD"/>
    <w:rsid w:val="00856AFC"/>
    <w:rsid w:val="0085728F"/>
    <w:rsid w:val="00857A37"/>
    <w:rsid w:val="00857F62"/>
    <w:rsid w:val="008601DB"/>
    <w:rsid w:val="00861886"/>
    <w:rsid w:val="00861AE7"/>
    <w:rsid w:val="00861B64"/>
    <w:rsid w:val="0086247D"/>
    <w:rsid w:val="00862AB0"/>
    <w:rsid w:val="008636B5"/>
    <w:rsid w:val="00864257"/>
    <w:rsid w:val="00864401"/>
    <w:rsid w:val="0086455B"/>
    <w:rsid w:val="008651C6"/>
    <w:rsid w:val="008655C4"/>
    <w:rsid w:val="00865CF7"/>
    <w:rsid w:val="00866138"/>
    <w:rsid w:val="00866BAB"/>
    <w:rsid w:val="00867631"/>
    <w:rsid w:val="0086788C"/>
    <w:rsid w:val="00867CBF"/>
    <w:rsid w:val="00870190"/>
    <w:rsid w:val="00870232"/>
    <w:rsid w:val="00871404"/>
    <w:rsid w:val="00871726"/>
    <w:rsid w:val="00872028"/>
    <w:rsid w:val="0087248B"/>
    <w:rsid w:val="008725DE"/>
    <w:rsid w:val="00872A8C"/>
    <w:rsid w:val="00872B63"/>
    <w:rsid w:val="00872B86"/>
    <w:rsid w:val="00872C2B"/>
    <w:rsid w:val="00872C54"/>
    <w:rsid w:val="008732FD"/>
    <w:rsid w:val="00873698"/>
    <w:rsid w:val="008744AE"/>
    <w:rsid w:val="00874844"/>
    <w:rsid w:val="00874E7E"/>
    <w:rsid w:val="00874EC5"/>
    <w:rsid w:val="008751B6"/>
    <w:rsid w:val="00875A68"/>
    <w:rsid w:val="00876479"/>
    <w:rsid w:val="0087660E"/>
    <w:rsid w:val="00876CCF"/>
    <w:rsid w:val="00876E5B"/>
    <w:rsid w:val="00876F3F"/>
    <w:rsid w:val="0087746C"/>
    <w:rsid w:val="008776A0"/>
    <w:rsid w:val="00877916"/>
    <w:rsid w:val="008779C1"/>
    <w:rsid w:val="008802AF"/>
    <w:rsid w:val="008804F1"/>
    <w:rsid w:val="00880645"/>
    <w:rsid w:val="00880D80"/>
    <w:rsid w:val="0088167E"/>
    <w:rsid w:val="008829D6"/>
    <w:rsid w:val="008834DB"/>
    <w:rsid w:val="00883872"/>
    <w:rsid w:val="00885806"/>
    <w:rsid w:val="00886207"/>
    <w:rsid w:val="00886B3F"/>
    <w:rsid w:val="00886C68"/>
    <w:rsid w:val="008871D9"/>
    <w:rsid w:val="0088721D"/>
    <w:rsid w:val="00887B29"/>
    <w:rsid w:val="00892703"/>
    <w:rsid w:val="00892B11"/>
    <w:rsid w:val="00893202"/>
    <w:rsid w:val="008948D4"/>
    <w:rsid w:val="008951AA"/>
    <w:rsid w:val="008955DA"/>
    <w:rsid w:val="00895E04"/>
    <w:rsid w:val="00895FEF"/>
    <w:rsid w:val="00897217"/>
    <w:rsid w:val="00897219"/>
    <w:rsid w:val="00897A18"/>
    <w:rsid w:val="00897ACE"/>
    <w:rsid w:val="00897B69"/>
    <w:rsid w:val="00897D70"/>
    <w:rsid w:val="008A0287"/>
    <w:rsid w:val="008A0C3D"/>
    <w:rsid w:val="008A0E1A"/>
    <w:rsid w:val="008A1001"/>
    <w:rsid w:val="008A11B9"/>
    <w:rsid w:val="008A2360"/>
    <w:rsid w:val="008A24CB"/>
    <w:rsid w:val="008A2638"/>
    <w:rsid w:val="008A299A"/>
    <w:rsid w:val="008A3B47"/>
    <w:rsid w:val="008A3EF7"/>
    <w:rsid w:val="008A4FB5"/>
    <w:rsid w:val="008A5960"/>
    <w:rsid w:val="008A638E"/>
    <w:rsid w:val="008A69AF"/>
    <w:rsid w:val="008A69BE"/>
    <w:rsid w:val="008A7981"/>
    <w:rsid w:val="008A7A74"/>
    <w:rsid w:val="008B0006"/>
    <w:rsid w:val="008B021B"/>
    <w:rsid w:val="008B0441"/>
    <w:rsid w:val="008B0566"/>
    <w:rsid w:val="008B2689"/>
    <w:rsid w:val="008B2E05"/>
    <w:rsid w:val="008B3217"/>
    <w:rsid w:val="008B3392"/>
    <w:rsid w:val="008B36A4"/>
    <w:rsid w:val="008B395C"/>
    <w:rsid w:val="008B4D58"/>
    <w:rsid w:val="008B5239"/>
    <w:rsid w:val="008B701C"/>
    <w:rsid w:val="008B77CC"/>
    <w:rsid w:val="008B7F4F"/>
    <w:rsid w:val="008C01A8"/>
    <w:rsid w:val="008C0CC0"/>
    <w:rsid w:val="008C0CEC"/>
    <w:rsid w:val="008C1C52"/>
    <w:rsid w:val="008C2DD1"/>
    <w:rsid w:val="008C38C9"/>
    <w:rsid w:val="008C4041"/>
    <w:rsid w:val="008C4069"/>
    <w:rsid w:val="008C4559"/>
    <w:rsid w:val="008C56CD"/>
    <w:rsid w:val="008C5BEA"/>
    <w:rsid w:val="008C63A0"/>
    <w:rsid w:val="008C6DCC"/>
    <w:rsid w:val="008C6FB0"/>
    <w:rsid w:val="008C7EC7"/>
    <w:rsid w:val="008D012F"/>
    <w:rsid w:val="008D08DF"/>
    <w:rsid w:val="008D0B69"/>
    <w:rsid w:val="008D22A9"/>
    <w:rsid w:val="008D27DC"/>
    <w:rsid w:val="008D2A45"/>
    <w:rsid w:val="008D39C5"/>
    <w:rsid w:val="008D4361"/>
    <w:rsid w:val="008D4954"/>
    <w:rsid w:val="008D4EF0"/>
    <w:rsid w:val="008D55A2"/>
    <w:rsid w:val="008D619E"/>
    <w:rsid w:val="008D6FDD"/>
    <w:rsid w:val="008D7270"/>
    <w:rsid w:val="008D738B"/>
    <w:rsid w:val="008D777E"/>
    <w:rsid w:val="008D77CB"/>
    <w:rsid w:val="008D7BD1"/>
    <w:rsid w:val="008E079A"/>
    <w:rsid w:val="008E1155"/>
    <w:rsid w:val="008E2680"/>
    <w:rsid w:val="008E2EB5"/>
    <w:rsid w:val="008E3F7B"/>
    <w:rsid w:val="008E40F6"/>
    <w:rsid w:val="008E42F7"/>
    <w:rsid w:val="008E4626"/>
    <w:rsid w:val="008E4859"/>
    <w:rsid w:val="008E49DF"/>
    <w:rsid w:val="008E57A3"/>
    <w:rsid w:val="008E5F71"/>
    <w:rsid w:val="008E603A"/>
    <w:rsid w:val="008E62AF"/>
    <w:rsid w:val="008E66EA"/>
    <w:rsid w:val="008E6C08"/>
    <w:rsid w:val="008E74BF"/>
    <w:rsid w:val="008E78C4"/>
    <w:rsid w:val="008F0435"/>
    <w:rsid w:val="008F0A94"/>
    <w:rsid w:val="008F0F1A"/>
    <w:rsid w:val="008F1453"/>
    <w:rsid w:val="008F1666"/>
    <w:rsid w:val="008F18D2"/>
    <w:rsid w:val="008F1BA2"/>
    <w:rsid w:val="008F1D2A"/>
    <w:rsid w:val="008F2123"/>
    <w:rsid w:val="008F29E6"/>
    <w:rsid w:val="008F3A1D"/>
    <w:rsid w:val="008F4B6B"/>
    <w:rsid w:val="008F4E4F"/>
    <w:rsid w:val="008F4EAD"/>
    <w:rsid w:val="008F4F8F"/>
    <w:rsid w:val="008F52E0"/>
    <w:rsid w:val="008F537B"/>
    <w:rsid w:val="008F5F77"/>
    <w:rsid w:val="008F631A"/>
    <w:rsid w:val="008F6579"/>
    <w:rsid w:val="008F75BC"/>
    <w:rsid w:val="008F7A53"/>
    <w:rsid w:val="008F7EF6"/>
    <w:rsid w:val="009003AA"/>
    <w:rsid w:val="0090051D"/>
    <w:rsid w:val="009007F5"/>
    <w:rsid w:val="00900BE3"/>
    <w:rsid w:val="0090126E"/>
    <w:rsid w:val="009014F9"/>
    <w:rsid w:val="009015C2"/>
    <w:rsid w:val="009026B2"/>
    <w:rsid w:val="00903439"/>
    <w:rsid w:val="00903A3D"/>
    <w:rsid w:val="00903A98"/>
    <w:rsid w:val="00903E6F"/>
    <w:rsid w:val="00904158"/>
    <w:rsid w:val="00904D65"/>
    <w:rsid w:val="009052AA"/>
    <w:rsid w:val="009054FF"/>
    <w:rsid w:val="0090686B"/>
    <w:rsid w:val="00906DF0"/>
    <w:rsid w:val="00910040"/>
    <w:rsid w:val="0091006D"/>
    <w:rsid w:val="00910A5A"/>
    <w:rsid w:val="00911109"/>
    <w:rsid w:val="009124B9"/>
    <w:rsid w:val="00912578"/>
    <w:rsid w:val="00912F3D"/>
    <w:rsid w:val="00912FDB"/>
    <w:rsid w:val="009140D3"/>
    <w:rsid w:val="00914FA7"/>
    <w:rsid w:val="009158B2"/>
    <w:rsid w:val="00915A66"/>
    <w:rsid w:val="00916B05"/>
    <w:rsid w:val="00916FDC"/>
    <w:rsid w:val="0091703E"/>
    <w:rsid w:val="00917275"/>
    <w:rsid w:val="009175DC"/>
    <w:rsid w:val="00917D2C"/>
    <w:rsid w:val="009202D2"/>
    <w:rsid w:val="00920B17"/>
    <w:rsid w:val="00920F46"/>
    <w:rsid w:val="0092109B"/>
    <w:rsid w:val="00921227"/>
    <w:rsid w:val="0092276F"/>
    <w:rsid w:val="00922F6B"/>
    <w:rsid w:val="00923F77"/>
    <w:rsid w:val="0092416D"/>
    <w:rsid w:val="0092463C"/>
    <w:rsid w:val="009251ED"/>
    <w:rsid w:val="009251F1"/>
    <w:rsid w:val="009252E1"/>
    <w:rsid w:val="00925782"/>
    <w:rsid w:val="009262DF"/>
    <w:rsid w:val="0092663C"/>
    <w:rsid w:val="009269BE"/>
    <w:rsid w:val="00927A13"/>
    <w:rsid w:val="00930B56"/>
    <w:rsid w:val="00930B83"/>
    <w:rsid w:val="00930D2D"/>
    <w:rsid w:val="00931522"/>
    <w:rsid w:val="00931755"/>
    <w:rsid w:val="0093198D"/>
    <w:rsid w:val="00933AFA"/>
    <w:rsid w:val="00933CA9"/>
    <w:rsid w:val="00934403"/>
    <w:rsid w:val="00934F65"/>
    <w:rsid w:val="009357F0"/>
    <w:rsid w:val="00936569"/>
    <w:rsid w:val="009367B9"/>
    <w:rsid w:val="00936A1B"/>
    <w:rsid w:val="00936CAC"/>
    <w:rsid w:val="00940570"/>
    <w:rsid w:val="00940AA4"/>
    <w:rsid w:val="00941161"/>
    <w:rsid w:val="00941385"/>
    <w:rsid w:val="00941C5F"/>
    <w:rsid w:val="00941E5D"/>
    <w:rsid w:val="009420D0"/>
    <w:rsid w:val="009428A5"/>
    <w:rsid w:val="009431D0"/>
    <w:rsid w:val="009432AB"/>
    <w:rsid w:val="00943504"/>
    <w:rsid w:val="009439D3"/>
    <w:rsid w:val="0094434F"/>
    <w:rsid w:val="00944550"/>
    <w:rsid w:val="00944FBA"/>
    <w:rsid w:val="00945117"/>
    <w:rsid w:val="009458A3"/>
    <w:rsid w:val="00945C72"/>
    <w:rsid w:val="009464B2"/>
    <w:rsid w:val="0094675D"/>
    <w:rsid w:val="00947562"/>
    <w:rsid w:val="00947A33"/>
    <w:rsid w:val="00950660"/>
    <w:rsid w:val="0095086C"/>
    <w:rsid w:val="00950AB4"/>
    <w:rsid w:val="00950D9D"/>
    <w:rsid w:val="00951704"/>
    <w:rsid w:val="009519D3"/>
    <w:rsid w:val="0095299B"/>
    <w:rsid w:val="00952B5E"/>
    <w:rsid w:val="0095372F"/>
    <w:rsid w:val="0095414A"/>
    <w:rsid w:val="009548E5"/>
    <w:rsid w:val="00954CDA"/>
    <w:rsid w:val="00954DE0"/>
    <w:rsid w:val="00954EC2"/>
    <w:rsid w:val="009551AD"/>
    <w:rsid w:val="0095541B"/>
    <w:rsid w:val="0095661C"/>
    <w:rsid w:val="00956B2B"/>
    <w:rsid w:val="009576FC"/>
    <w:rsid w:val="009577C6"/>
    <w:rsid w:val="00957B97"/>
    <w:rsid w:val="00957E32"/>
    <w:rsid w:val="00960553"/>
    <w:rsid w:val="009606C7"/>
    <w:rsid w:val="00961086"/>
    <w:rsid w:val="009615C5"/>
    <w:rsid w:val="00962166"/>
    <w:rsid w:val="00962A8B"/>
    <w:rsid w:val="00962AC1"/>
    <w:rsid w:val="00963468"/>
    <w:rsid w:val="009636AF"/>
    <w:rsid w:val="009636BB"/>
    <w:rsid w:val="0096381B"/>
    <w:rsid w:val="0096387D"/>
    <w:rsid w:val="00963FA3"/>
    <w:rsid w:val="0096550D"/>
    <w:rsid w:val="00965514"/>
    <w:rsid w:val="00965A3E"/>
    <w:rsid w:val="00965D6B"/>
    <w:rsid w:val="00965D88"/>
    <w:rsid w:val="00966A14"/>
    <w:rsid w:val="00966A3C"/>
    <w:rsid w:val="00966AE3"/>
    <w:rsid w:val="00966F02"/>
    <w:rsid w:val="009670E6"/>
    <w:rsid w:val="009672EC"/>
    <w:rsid w:val="009679C0"/>
    <w:rsid w:val="00967A0C"/>
    <w:rsid w:val="00970F23"/>
    <w:rsid w:val="00971098"/>
    <w:rsid w:val="009715EC"/>
    <w:rsid w:val="00972190"/>
    <w:rsid w:val="009722F7"/>
    <w:rsid w:val="00973D49"/>
    <w:rsid w:val="00974262"/>
    <w:rsid w:val="00975661"/>
    <w:rsid w:val="009767FB"/>
    <w:rsid w:val="0097756E"/>
    <w:rsid w:val="009779C4"/>
    <w:rsid w:val="00977CAE"/>
    <w:rsid w:val="00977DFF"/>
    <w:rsid w:val="00980144"/>
    <w:rsid w:val="00980F68"/>
    <w:rsid w:val="00981277"/>
    <w:rsid w:val="009812CA"/>
    <w:rsid w:val="00981692"/>
    <w:rsid w:val="00981EAA"/>
    <w:rsid w:val="009823DF"/>
    <w:rsid w:val="0098266A"/>
    <w:rsid w:val="00982C37"/>
    <w:rsid w:val="00982D5D"/>
    <w:rsid w:val="00984469"/>
    <w:rsid w:val="009844D7"/>
    <w:rsid w:val="0098495C"/>
    <w:rsid w:val="00984DD2"/>
    <w:rsid w:val="00985907"/>
    <w:rsid w:val="00985A8E"/>
    <w:rsid w:val="0098622E"/>
    <w:rsid w:val="00986DFD"/>
    <w:rsid w:val="00987022"/>
    <w:rsid w:val="0099021B"/>
    <w:rsid w:val="0099071A"/>
    <w:rsid w:val="0099077C"/>
    <w:rsid w:val="00990CAB"/>
    <w:rsid w:val="00991C02"/>
    <w:rsid w:val="00992069"/>
    <w:rsid w:val="00992B27"/>
    <w:rsid w:val="009931A2"/>
    <w:rsid w:val="0099361D"/>
    <w:rsid w:val="00993B27"/>
    <w:rsid w:val="00994167"/>
    <w:rsid w:val="009942BF"/>
    <w:rsid w:val="00994C5F"/>
    <w:rsid w:val="00995406"/>
    <w:rsid w:val="009961C6"/>
    <w:rsid w:val="009964FE"/>
    <w:rsid w:val="0099759A"/>
    <w:rsid w:val="009979C6"/>
    <w:rsid w:val="00997AFE"/>
    <w:rsid w:val="009A01FF"/>
    <w:rsid w:val="009A052A"/>
    <w:rsid w:val="009A1957"/>
    <w:rsid w:val="009A3602"/>
    <w:rsid w:val="009A3F20"/>
    <w:rsid w:val="009A4767"/>
    <w:rsid w:val="009A4FAA"/>
    <w:rsid w:val="009A66BA"/>
    <w:rsid w:val="009A6C92"/>
    <w:rsid w:val="009A74D0"/>
    <w:rsid w:val="009A7B58"/>
    <w:rsid w:val="009A7BC4"/>
    <w:rsid w:val="009B013C"/>
    <w:rsid w:val="009B0456"/>
    <w:rsid w:val="009B193F"/>
    <w:rsid w:val="009B1C6A"/>
    <w:rsid w:val="009B2537"/>
    <w:rsid w:val="009B262F"/>
    <w:rsid w:val="009B2D3E"/>
    <w:rsid w:val="009B2EC0"/>
    <w:rsid w:val="009B419E"/>
    <w:rsid w:val="009B4681"/>
    <w:rsid w:val="009B489B"/>
    <w:rsid w:val="009B50CA"/>
    <w:rsid w:val="009B5B43"/>
    <w:rsid w:val="009B616F"/>
    <w:rsid w:val="009B666B"/>
    <w:rsid w:val="009B7530"/>
    <w:rsid w:val="009B768D"/>
    <w:rsid w:val="009B7D91"/>
    <w:rsid w:val="009C1204"/>
    <w:rsid w:val="009C129F"/>
    <w:rsid w:val="009C2029"/>
    <w:rsid w:val="009C2201"/>
    <w:rsid w:val="009C22F2"/>
    <w:rsid w:val="009C2D8D"/>
    <w:rsid w:val="009C2F86"/>
    <w:rsid w:val="009C3D3B"/>
    <w:rsid w:val="009C4314"/>
    <w:rsid w:val="009C4DF5"/>
    <w:rsid w:val="009C54AC"/>
    <w:rsid w:val="009C5931"/>
    <w:rsid w:val="009C5DE1"/>
    <w:rsid w:val="009C6EE9"/>
    <w:rsid w:val="009C7DFB"/>
    <w:rsid w:val="009C7E62"/>
    <w:rsid w:val="009D0091"/>
    <w:rsid w:val="009D0820"/>
    <w:rsid w:val="009D0B9E"/>
    <w:rsid w:val="009D0D70"/>
    <w:rsid w:val="009D0E65"/>
    <w:rsid w:val="009D118E"/>
    <w:rsid w:val="009D145D"/>
    <w:rsid w:val="009D199F"/>
    <w:rsid w:val="009D1AE4"/>
    <w:rsid w:val="009D1D8F"/>
    <w:rsid w:val="009D20BB"/>
    <w:rsid w:val="009D2867"/>
    <w:rsid w:val="009D33C3"/>
    <w:rsid w:val="009D3539"/>
    <w:rsid w:val="009D3B01"/>
    <w:rsid w:val="009D4BA3"/>
    <w:rsid w:val="009D4F45"/>
    <w:rsid w:val="009D4FF7"/>
    <w:rsid w:val="009D57AA"/>
    <w:rsid w:val="009D5B2F"/>
    <w:rsid w:val="009D5F67"/>
    <w:rsid w:val="009D6020"/>
    <w:rsid w:val="009D6250"/>
    <w:rsid w:val="009D668E"/>
    <w:rsid w:val="009D689C"/>
    <w:rsid w:val="009D701A"/>
    <w:rsid w:val="009D7231"/>
    <w:rsid w:val="009E0A67"/>
    <w:rsid w:val="009E17C9"/>
    <w:rsid w:val="009E2DDA"/>
    <w:rsid w:val="009E3F48"/>
    <w:rsid w:val="009E46BB"/>
    <w:rsid w:val="009E531F"/>
    <w:rsid w:val="009E575E"/>
    <w:rsid w:val="009E67AD"/>
    <w:rsid w:val="009E6B4B"/>
    <w:rsid w:val="009E771A"/>
    <w:rsid w:val="009F0050"/>
    <w:rsid w:val="009F02BF"/>
    <w:rsid w:val="009F0D2E"/>
    <w:rsid w:val="009F10F8"/>
    <w:rsid w:val="009F19C3"/>
    <w:rsid w:val="009F1B5A"/>
    <w:rsid w:val="009F1CAE"/>
    <w:rsid w:val="009F3AF8"/>
    <w:rsid w:val="009F3C47"/>
    <w:rsid w:val="009F3D88"/>
    <w:rsid w:val="009F3EAE"/>
    <w:rsid w:val="009F3F0C"/>
    <w:rsid w:val="009F42E3"/>
    <w:rsid w:val="009F5335"/>
    <w:rsid w:val="009F6283"/>
    <w:rsid w:val="009F66B2"/>
    <w:rsid w:val="009F7704"/>
    <w:rsid w:val="009F782E"/>
    <w:rsid w:val="009F7A73"/>
    <w:rsid w:val="00A0141A"/>
    <w:rsid w:val="00A02F6F"/>
    <w:rsid w:val="00A031EA"/>
    <w:rsid w:val="00A03C34"/>
    <w:rsid w:val="00A04241"/>
    <w:rsid w:val="00A04E88"/>
    <w:rsid w:val="00A0516D"/>
    <w:rsid w:val="00A051EC"/>
    <w:rsid w:val="00A05831"/>
    <w:rsid w:val="00A05BE7"/>
    <w:rsid w:val="00A05E95"/>
    <w:rsid w:val="00A07A93"/>
    <w:rsid w:val="00A10A94"/>
    <w:rsid w:val="00A11050"/>
    <w:rsid w:val="00A11146"/>
    <w:rsid w:val="00A11E1F"/>
    <w:rsid w:val="00A12AB2"/>
    <w:rsid w:val="00A135DF"/>
    <w:rsid w:val="00A13A09"/>
    <w:rsid w:val="00A13F0D"/>
    <w:rsid w:val="00A13F55"/>
    <w:rsid w:val="00A15B5C"/>
    <w:rsid w:val="00A16674"/>
    <w:rsid w:val="00A16713"/>
    <w:rsid w:val="00A169D7"/>
    <w:rsid w:val="00A16DBA"/>
    <w:rsid w:val="00A17515"/>
    <w:rsid w:val="00A1771E"/>
    <w:rsid w:val="00A17B4D"/>
    <w:rsid w:val="00A17FAF"/>
    <w:rsid w:val="00A200A2"/>
    <w:rsid w:val="00A2111A"/>
    <w:rsid w:val="00A212E3"/>
    <w:rsid w:val="00A21392"/>
    <w:rsid w:val="00A21438"/>
    <w:rsid w:val="00A23BB8"/>
    <w:rsid w:val="00A24264"/>
    <w:rsid w:val="00A246C7"/>
    <w:rsid w:val="00A24973"/>
    <w:rsid w:val="00A24EEF"/>
    <w:rsid w:val="00A25393"/>
    <w:rsid w:val="00A25E5D"/>
    <w:rsid w:val="00A26FA8"/>
    <w:rsid w:val="00A27554"/>
    <w:rsid w:val="00A27A2C"/>
    <w:rsid w:val="00A27C8C"/>
    <w:rsid w:val="00A27DB7"/>
    <w:rsid w:val="00A30403"/>
    <w:rsid w:val="00A3101D"/>
    <w:rsid w:val="00A316FA"/>
    <w:rsid w:val="00A31C4D"/>
    <w:rsid w:val="00A31FF7"/>
    <w:rsid w:val="00A32788"/>
    <w:rsid w:val="00A32A89"/>
    <w:rsid w:val="00A3303F"/>
    <w:rsid w:val="00A34360"/>
    <w:rsid w:val="00A34868"/>
    <w:rsid w:val="00A34C4F"/>
    <w:rsid w:val="00A36132"/>
    <w:rsid w:val="00A363EF"/>
    <w:rsid w:val="00A364CA"/>
    <w:rsid w:val="00A37F32"/>
    <w:rsid w:val="00A40E74"/>
    <w:rsid w:val="00A410D5"/>
    <w:rsid w:val="00A41123"/>
    <w:rsid w:val="00A4114E"/>
    <w:rsid w:val="00A411EE"/>
    <w:rsid w:val="00A41E92"/>
    <w:rsid w:val="00A41EA0"/>
    <w:rsid w:val="00A41FD2"/>
    <w:rsid w:val="00A43683"/>
    <w:rsid w:val="00A43699"/>
    <w:rsid w:val="00A44354"/>
    <w:rsid w:val="00A447E2"/>
    <w:rsid w:val="00A448F6"/>
    <w:rsid w:val="00A449A0"/>
    <w:rsid w:val="00A44B7E"/>
    <w:rsid w:val="00A44F9E"/>
    <w:rsid w:val="00A458FC"/>
    <w:rsid w:val="00A460CB"/>
    <w:rsid w:val="00A4627A"/>
    <w:rsid w:val="00A46B8A"/>
    <w:rsid w:val="00A4795E"/>
    <w:rsid w:val="00A50C84"/>
    <w:rsid w:val="00A50E7F"/>
    <w:rsid w:val="00A514C2"/>
    <w:rsid w:val="00A51BCD"/>
    <w:rsid w:val="00A51E32"/>
    <w:rsid w:val="00A5259D"/>
    <w:rsid w:val="00A52E9D"/>
    <w:rsid w:val="00A53037"/>
    <w:rsid w:val="00A54413"/>
    <w:rsid w:val="00A5509D"/>
    <w:rsid w:val="00A5639C"/>
    <w:rsid w:val="00A56A07"/>
    <w:rsid w:val="00A56C59"/>
    <w:rsid w:val="00A57203"/>
    <w:rsid w:val="00A57747"/>
    <w:rsid w:val="00A5784C"/>
    <w:rsid w:val="00A5794B"/>
    <w:rsid w:val="00A57B20"/>
    <w:rsid w:val="00A606A4"/>
    <w:rsid w:val="00A608A4"/>
    <w:rsid w:val="00A609ED"/>
    <w:rsid w:val="00A60AB6"/>
    <w:rsid w:val="00A60C3C"/>
    <w:rsid w:val="00A62817"/>
    <w:rsid w:val="00A62F09"/>
    <w:rsid w:val="00A6497B"/>
    <w:rsid w:val="00A64DD7"/>
    <w:rsid w:val="00A65356"/>
    <w:rsid w:val="00A657D4"/>
    <w:rsid w:val="00A662B0"/>
    <w:rsid w:val="00A6650F"/>
    <w:rsid w:val="00A669FF"/>
    <w:rsid w:val="00A66BAF"/>
    <w:rsid w:val="00A6786C"/>
    <w:rsid w:val="00A70102"/>
    <w:rsid w:val="00A705A9"/>
    <w:rsid w:val="00A7176C"/>
    <w:rsid w:val="00A71D9E"/>
    <w:rsid w:val="00A71DA2"/>
    <w:rsid w:val="00A71FBC"/>
    <w:rsid w:val="00A738C3"/>
    <w:rsid w:val="00A738C8"/>
    <w:rsid w:val="00A74684"/>
    <w:rsid w:val="00A74ED0"/>
    <w:rsid w:val="00A75423"/>
    <w:rsid w:val="00A75721"/>
    <w:rsid w:val="00A75FB4"/>
    <w:rsid w:val="00A7615A"/>
    <w:rsid w:val="00A76B5E"/>
    <w:rsid w:val="00A7747B"/>
    <w:rsid w:val="00A7755B"/>
    <w:rsid w:val="00A77BAA"/>
    <w:rsid w:val="00A80043"/>
    <w:rsid w:val="00A80094"/>
    <w:rsid w:val="00A8013A"/>
    <w:rsid w:val="00A80EC4"/>
    <w:rsid w:val="00A8116D"/>
    <w:rsid w:val="00A81496"/>
    <w:rsid w:val="00A81AD4"/>
    <w:rsid w:val="00A81FBC"/>
    <w:rsid w:val="00A82A80"/>
    <w:rsid w:val="00A83111"/>
    <w:rsid w:val="00A83AC2"/>
    <w:rsid w:val="00A844C1"/>
    <w:rsid w:val="00A847A2"/>
    <w:rsid w:val="00A84D6E"/>
    <w:rsid w:val="00A85265"/>
    <w:rsid w:val="00A87069"/>
    <w:rsid w:val="00A87220"/>
    <w:rsid w:val="00A87527"/>
    <w:rsid w:val="00A9145B"/>
    <w:rsid w:val="00A91EA7"/>
    <w:rsid w:val="00A920CF"/>
    <w:rsid w:val="00A924D5"/>
    <w:rsid w:val="00A92BB0"/>
    <w:rsid w:val="00A93619"/>
    <w:rsid w:val="00A93635"/>
    <w:rsid w:val="00A93DBB"/>
    <w:rsid w:val="00A949DE"/>
    <w:rsid w:val="00A94E02"/>
    <w:rsid w:val="00A9622F"/>
    <w:rsid w:val="00A96D0B"/>
    <w:rsid w:val="00A97C89"/>
    <w:rsid w:val="00AA034A"/>
    <w:rsid w:val="00AA179D"/>
    <w:rsid w:val="00AA2D73"/>
    <w:rsid w:val="00AA31FA"/>
    <w:rsid w:val="00AA3611"/>
    <w:rsid w:val="00AA37D5"/>
    <w:rsid w:val="00AA3A01"/>
    <w:rsid w:val="00AA48C8"/>
    <w:rsid w:val="00AA4B32"/>
    <w:rsid w:val="00AA5F37"/>
    <w:rsid w:val="00AA63A8"/>
    <w:rsid w:val="00AA6FE5"/>
    <w:rsid w:val="00AA769D"/>
    <w:rsid w:val="00AB0C8F"/>
    <w:rsid w:val="00AB18E1"/>
    <w:rsid w:val="00AB24B7"/>
    <w:rsid w:val="00AB2902"/>
    <w:rsid w:val="00AB2B0B"/>
    <w:rsid w:val="00AB2B55"/>
    <w:rsid w:val="00AB2DA0"/>
    <w:rsid w:val="00AB31DE"/>
    <w:rsid w:val="00AB3437"/>
    <w:rsid w:val="00AB441C"/>
    <w:rsid w:val="00AB4950"/>
    <w:rsid w:val="00AB5ADA"/>
    <w:rsid w:val="00AB690E"/>
    <w:rsid w:val="00AC0438"/>
    <w:rsid w:val="00AC090D"/>
    <w:rsid w:val="00AC1264"/>
    <w:rsid w:val="00AC1493"/>
    <w:rsid w:val="00AC2791"/>
    <w:rsid w:val="00AC2A29"/>
    <w:rsid w:val="00AC3C5D"/>
    <w:rsid w:val="00AC3FE3"/>
    <w:rsid w:val="00AC4575"/>
    <w:rsid w:val="00AC5010"/>
    <w:rsid w:val="00AC577A"/>
    <w:rsid w:val="00AC58CD"/>
    <w:rsid w:val="00AC5D37"/>
    <w:rsid w:val="00AC6461"/>
    <w:rsid w:val="00AC759F"/>
    <w:rsid w:val="00AC784E"/>
    <w:rsid w:val="00AD02F6"/>
    <w:rsid w:val="00AD1402"/>
    <w:rsid w:val="00AD24E3"/>
    <w:rsid w:val="00AD2780"/>
    <w:rsid w:val="00AD2ACC"/>
    <w:rsid w:val="00AD38A4"/>
    <w:rsid w:val="00AD46D2"/>
    <w:rsid w:val="00AD4C9E"/>
    <w:rsid w:val="00AD548A"/>
    <w:rsid w:val="00AD6C69"/>
    <w:rsid w:val="00AD6FD3"/>
    <w:rsid w:val="00AD72DB"/>
    <w:rsid w:val="00AD7309"/>
    <w:rsid w:val="00AE1FD2"/>
    <w:rsid w:val="00AE237A"/>
    <w:rsid w:val="00AE241C"/>
    <w:rsid w:val="00AE2675"/>
    <w:rsid w:val="00AE272A"/>
    <w:rsid w:val="00AE2883"/>
    <w:rsid w:val="00AE33EE"/>
    <w:rsid w:val="00AE360A"/>
    <w:rsid w:val="00AE3C7B"/>
    <w:rsid w:val="00AE4613"/>
    <w:rsid w:val="00AE5E89"/>
    <w:rsid w:val="00AE62E3"/>
    <w:rsid w:val="00AE6313"/>
    <w:rsid w:val="00AE639D"/>
    <w:rsid w:val="00AE6E09"/>
    <w:rsid w:val="00AE702B"/>
    <w:rsid w:val="00AE70C7"/>
    <w:rsid w:val="00AE7807"/>
    <w:rsid w:val="00AE78A9"/>
    <w:rsid w:val="00AF00B4"/>
    <w:rsid w:val="00AF0A3F"/>
    <w:rsid w:val="00AF10BA"/>
    <w:rsid w:val="00AF20F6"/>
    <w:rsid w:val="00AF287E"/>
    <w:rsid w:val="00AF335C"/>
    <w:rsid w:val="00AF3532"/>
    <w:rsid w:val="00AF392D"/>
    <w:rsid w:val="00AF3E42"/>
    <w:rsid w:val="00AF3FF6"/>
    <w:rsid w:val="00AF4560"/>
    <w:rsid w:val="00AF47E7"/>
    <w:rsid w:val="00AF6012"/>
    <w:rsid w:val="00AF7836"/>
    <w:rsid w:val="00AF7B3C"/>
    <w:rsid w:val="00B00FE8"/>
    <w:rsid w:val="00B01318"/>
    <w:rsid w:val="00B01B9F"/>
    <w:rsid w:val="00B01CB8"/>
    <w:rsid w:val="00B02B96"/>
    <w:rsid w:val="00B0312A"/>
    <w:rsid w:val="00B03812"/>
    <w:rsid w:val="00B03F06"/>
    <w:rsid w:val="00B04381"/>
    <w:rsid w:val="00B049E3"/>
    <w:rsid w:val="00B04CB5"/>
    <w:rsid w:val="00B060EA"/>
    <w:rsid w:val="00B0765C"/>
    <w:rsid w:val="00B10B2D"/>
    <w:rsid w:val="00B1210B"/>
    <w:rsid w:val="00B12811"/>
    <w:rsid w:val="00B12D57"/>
    <w:rsid w:val="00B13127"/>
    <w:rsid w:val="00B1387D"/>
    <w:rsid w:val="00B13CA9"/>
    <w:rsid w:val="00B14ADD"/>
    <w:rsid w:val="00B14D30"/>
    <w:rsid w:val="00B15EF3"/>
    <w:rsid w:val="00B165E5"/>
    <w:rsid w:val="00B16862"/>
    <w:rsid w:val="00B1694E"/>
    <w:rsid w:val="00B20A56"/>
    <w:rsid w:val="00B20D45"/>
    <w:rsid w:val="00B210D3"/>
    <w:rsid w:val="00B2141E"/>
    <w:rsid w:val="00B22B08"/>
    <w:rsid w:val="00B22C3F"/>
    <w:rsid w:val="00B23208"/>
    <w:rsid w:val="00B24C33"/>
    <w:rsid w:val="00B24F44"/>
    <w:rsid w:val="00B255F7"/>
    <w:rsid w:val="00B25808"/>
    <w:rsid w:val="00B25846"/>
    <w:rsid w:val="00B25A4E"/>
    <w:rsid w:val="00B26389"/>
    <w:rsid w:val="00B2686B"/>
    <w:rsid w:val="00B279E3"/>
    <w:rsid w:val="00B305AE"/>
    <w:rsid w:val="00B30700"/>
    <w:rsid w:val="00B32778"/>
    <w:rsid w:val="00B329BB"/>
    <w:rsid w:val="00B32ED2"/>
    <w:rsid w:val="00B334DD"/>
    <w:rsid w:val="00B33A93"/>
    <w:rsid w:val="00B34009"/>
    <w:rsid w:val="00B34036"/>
    <w:rsid w:val="00B3413B"/>
    <w:rsid w:val="00B3524F"/>
    <w:rsid w:val="00B353D9"/>
    <w:rsid w:val="00B35BE8"/>
    <w:rsid w:val="00B363E9"/>
    <w:rsid w:val="00B364DD"/>
    <w:rsid w:val="00B375D4"/>
    <w:rsid w:val="00B3760D"/>
    <w:rsid w:val="00B37F9D"/>
    <w:rsid w:val="00B40244"/>
    <w:rsid w:val="00B4025D"/>
    <w:rsid w:val="00B4075D"/>
    <w:rsid w:val="00B408B5"/>
    <w:rsid w:val="00B40BAE"/>
    <w:rsid w:val="00B40ED9"/>
    <w:rsid w:val="00B414A8"/>
    <w:rsid w:val="00B41F8F"/>
    <w:rsid w:val="00B43761"/>
    <w:rsid w:val="00B4398E"/>
    <w:rsid w:val="00B43B5E"/>
    <w:rsid w:val="00B44AD6"/>
    <w:rsid w:val="00B450D5"/>
    <w:rsid w:val="00B453A6"/>
    <w:rsid w:val="00B453DD"/>
    <w:rsid w:val="00B45976"/>
    <w:rsid w:val="00B465A1"/>
    <w:rsid w:val="00B46F1F"/>
    <w:rsid w:val="00B47D4F"/>
    <w:rsid w:val="00B47DC6"/>
    <w:rsid w:val="00B503C8"/>
    <w:rsid w:val="00B52285"/>
    <w:rsid w:val="00B522B1"/>
    <w:rsid w:val="00B5288A"/>
    <w:rsid w:val="00B52C9C"/>
    <w:rsid w:val="00B52EED"/>
    <w:rsid w:val="00B52EEF"/>
    <w:rsid w:val="00B536F3"/>
    <w:rsid w:val="00B5392C"/>
    <w:rsid w:val="00B53F08"/>
    <w:rsid w:val="00B54418"/>
    <w:rsid w:val="00B5459A"/>
    <w:rsid w:val="00B5554F"/>
    <w:rsid w:val="00B56231"/>
    <w:rsid w:val="00B56DF9"/>
    <w:rsid w:val="00B57A74"/>
    <w:rsid w:val="00B6021D"/>
    <w:rsid w:val="00B612CF"/>
    <w:rsid w:val="00B61430"/>
    <w:rsid w:val="00B6151C"/>
    <w:rsid w:val="00B61712"/>
    <w:rsid w:val="00B61A46"/>
    <w:rsid w:val="00B62996"/>
    <w:rsid w:val="00B631A7"/>
    <w:rsid w:val="00B64F5E"/>
    <w:rsid w:val="00B65C8A"/>
    <w:rsid w:val="00B661E6"/>
    <w:rsid w:val="00B67866"/>
    <w:rsid w:val="00B70CD4"/>
    <w:rsid w:val="00B71716"/>
    <w:rsid w:val="00B71CC9"/>
    <w:rsid w:val="00B720B1"/>
    <w:rsid w:val="00B722D9"/>
    <w:rsid w:val="00B72551"/>
    <w:rsid w:val="00B726F8"/>
    <w:rsid w:val="00B7298E"/>
    <w:rsid w:val="00B7321C"/>
    <w:rsid w:val="00B73C71"/>
    <w:rsid w:val="00B746C4"/>
    <w:rsid w:val="00B7522D"/>
    <w:rsid w:val="00B7601C"/>
    <w:rsid w:val="00B76458"/>
    <w:rsid w:val="00B76483"/>
    <w:rsid w:val="00B771C5"/>
    <w:rsid w:val="00B77458"/>
    <w:rsid w:val="00B77B4F"/>
    <w:rsid w:val="00B77EEF"/>
    <w:rsid w:val="00B80C06"/>
    <w:rsid w:val="00B811AA"/>
    <w:rsid w:val="00B823FA"/>
    <w:rsid w:val="00B82C66"/>
    <w:rsid w:val="00B82E29"/>
    <w:rsid w:val="00B82F81"/>
    <w:rsid w:val="00B83718"/>
    <w:rsid w:val="00B83ADC"/>
    <w:rsid w:val="00B83AF3"/>
    <w:rsid w:val="00B843AF"/>
    <w:rsid w:val="00B84D47"/>
    <w:rsid w:val="00B853BC"/>
    <w:rsid w:val="00B862F4"/>
    <w:rsid w:val="00B864C7"/>
    <w:rsid w:val="00B8680B"/>
    <w:rsid w:val="00B86E09"/>
    <w:rsid w:val="00B871AD"/>
    <w:rsid w:val="00B87B5E"/>
    <w:rsid w:val="00B87CAA"/>
    <w:rsid w:val="00B87E97"/>
    <w:rsid w:val="00B907C7"/>
    <w:rsid w:val="00B909BF"/>
    <w:rsid w:val="00B90F42"/>
    <w:rsid w:val="00B91317"/>
    <w:rsid w:val="00B91930"/>
    <w:rsid w:val="00B91944"/>
    <w:rsid w:val="00B91E97"/>
    <w:rsid w:val="00B92126"/>
    <w:rsid w:val="00B93A06"/>
    <w:rsid w:val="00B9411C"/>
    <w:rsid w:val="00B94B66"/>
    <w:rsid w:val="00B94D6D"/>
    <w:rsid w:val="00B9508B"/>
    <w:rsid w:val="00B97BB6"/>
    <w:rsid w:val="00B97D87"/>
    <w:rsid w:val="00BA08E9"/>
    <w:rsid w:val="00BA0E80"/>
    <w:rsid w:val="00BA1621"/>
    <w:rsid w:val="00BA27DF"/>
    <w:rsid w:val="00BA3051"/>
    <w:rsid w:val="00BA3ABA"/>
    <w:rsid w:val="00BA45AA"/>
    <w:rsid w:val="00BA49DA"/>
    <w:rsid w:val="00BA56A3"/>
    <w:rsid w:val="00BA6892"/>
    <w:rsid w:val="00BA6D6A"/>
    <w:rsid w:val="00BA6DD0"/>
    <w:rsid w:val="00BB058D"/>
    <w:rsid w:val="00BB0AF8"/>
    <w:rsid w:val="00BB0E4C"/>
    <w:rsid w:val="00BB0EE7"/>
    <w:rsid w:val="00BB24C1"/>
    <w:rsid w:val="00BB2760"/>
    <w:rsid w:val="00BB2B66"/>
    <w:rsid w:val="00BB33AA"/>
    <w:rsid w:val="00BB4C24"/>
    <w:rsid w:val="00BB4DE2"/>
    <w:rsid w:val="00BB5273"/>
    <w:rsid w:val="00BB5AA6"/>
    <w:rsid w:val="00BB5B89"/>
    <w:rsid w:val="00BB5C0F"/>
    <w:rsid w:val="00BB6C94"/>
    <w:rsid w:val="00BB7758"/>
    <w:rsid w:val="00BB7AC8"/>
    <w:rsid w:val="00BC09E9"/>
    <w:rsid w:val="00BC0AFD"/>
    <w:rsid w:val="00BC1240"/>
    <w:rsid w:val="00BC1983"/>
    <w:rsid w:val="00BC1A55"/>
    <w:rsid w:val="00BC1DFA"/>
    <w:rsid w:val="00BC227D"/>
    <w:rsid w:val="00BC2F35"/>
    <w:rsid w:val="00BC3A98"/>
    <w:rsid w:val="00BC3E3C"/>
    <w:rsid w:val="00BC4902"/>
    <w:rsid w:val="00BC4A5A"/>
    <w:rsid w:val="00BC4C47"/>
    <w:rsid w:val="00BC515C"/>
    <w:rsid w:val="00BC51DE"/>
    <w:rsid w:val="00BC5477"/>
    <w:rsid w:val="00BC66AF"/>
    <w:rsid w:val="00BC6C5B"/>
    <w:rsid w:val="00BC75EC"/>
    <w:rsid w:val="00BD060B"/>
    <w:rsid w:val="00BD0688"/>
    <w:rsid w:val="00BD0852"/>
    <w:rsid w:val="00BD1D8B"/>
    <w:rsid w:val="00BD200F"/>
    <w:rsid w:val="00BD207C"/>
    <w:rsid w:val="00BD208A"/>
    <w:rsid w:val="00BD4172"/>
    <w:rsid w:val="00BD4175"/>
    <w:rsid w:val="00BD4C72"/>
    <w:rsid w:val="00BD544E"/>
    <w:rsid w:val="00BD55AA"/>
    <w:rsid w:val="00BD6073"/>
    <w:rsid w:val="00BD60A6"/>
    <w:rsid w:val="00BD6148"/>
    <w:rsid w:val="00BD6191"/>
    <w:rsid w:val="00BD623B"/>
    <w:rsid w:val="00BD6AF6"/>
    <w:rsid w:val="00BD6BB3"/>
    <w:rsid w:val="00BE0281"/>
    <w:rsid w:val="00BE1045"/>
    <w:rsid w:val="00BE18E3"/>
    <w:rsid w:val="00BE1AE8"/>
    <w:rsid w:val="00BE1C4B"/>
    <w:rsid w:val="00BE215F"/>
    <w:rsid w:val="00BE221E"/>
    <w:rsid w:val="00BE24C6"/>
    <w:rsid w:val="00BE276C"/>
    <w:rsid w:val="00BE281F"/>
    <w:rsid w:val="00BE28FA"/>
    <w:rsid w:val="00BE36F2"/>
    <w:rsid w:val="00BE37DC"/>
    <w:rsid w:val="00BE58C7"/>
    <w:rsid w:val="00BE5F66"/>
    <w:rsid w:val="00BE67AA"/>
    <w:rsid w:val="00BE6956"/>
    <w:rsid w:val="00BE6A25"/>
    <w:rsid w:val="00BE6A6C"/>
    <w:rsid w:val="00BE7328"/>
    <w:rsid w:val="00BE7388"/>
    <w:rsid w:val="00BE7BAA"/>
    <w:rsid w:val="00BF0292"/>
    <w:rsid w:val="00BF0AE7"/>
    <w:rsid w:val="00BF1141"/>
    <w:rsid w:val="00BF1C44"/>
    <w:rsid w:val="00BF231B"/>
    <w:rsid w:val="00BF345F"/>
    <w:rsid w:val="00BF3D37"/>
    <w:rsid w:val="00BF4040"/>
    <w:rsid w:val="00BF42C2"/>
    <w:rsid w:val="00BF598B"/>
    <w:rsid w:val="00BF5A55"/>
    <w:rsid w:val="00BF6103"/>
    <w:rsid w:val="00BF7B2C"/>
    <w:rsid w:val="00C0038C"/>
    <w:rsid w:val="00C0245E"/>
    <w:rsid w:val="00C0320B"/>
    <w:rsid w:val="00C03546"/>
    <w:rsid w:val="00C03C53"/>
    <w:rsid w:val="00C03CFE"/>
    <w:rsid w:val="00C03D52"/>
    <w:rsid w:val="00C04807"/>
    <w:rsid w:val="00C06399"/>
    <w:rsid w:val="00C064A5"/>
    <w:rsid w:val="00C067C4"/>
    <w:rsid w:val="00C067D4"/>
    <w:rsid w:val="00C07D69"/>
    <w:rsid w:val="00C10A60"/>
    <w:rsid w:val="00C11426"/>
    <w:rsid w:val="00C11667"/>
    <w:rsid w:val="00C13941"/>
    <w:rsid w:val="00C1395C"/>
    <w:rsid w:val="00C13BC5"/>
    <w:rsid w:val="00C141B6"/>
    <w:rsid w:val="00C142C2"/>
    <w:rsid w:val="00C14FB2"/>
    <w:rsid w:val="00C15333"/>
    <w:rsid w:val="00C153FC"/>
    <w:rsid w:val="00C15686"/>
    <w:rsid w:val="00C15ABE"/>
    <w:rsid w:val="00C15F6B"/>
    <w:rsid w:val="00C20061"/>
    <w:rsid w:val="00C20845"/>
    <w:rsid w:val="00C20A31"/>
    <w:rsid w:val="00C2152C"/>
    <w:rsid w:val="00C21938"/>
    <w:rsid w:val="00C21D66"/>
    <w:rsid w:val="00C22167"/>
    <w:rsid w:val="00C221A4"/>
    <w:rsid w:val="00C230B3"/>
    <w:rsid w:val="00C23204"/>
    <w:rsid w:val="00C23E3D"/>
    <w:rsid w:val="00C24191"/>
    <w:rsid w:val="00C24FBC"/>
    <w:rsid w:val="00C25685"/>
    <w:rsid w:val="00C25A5D"/>
    <w:rsid w:val="00C25F01"/>
    <w:rsid w:val="00C26D36"/>
    <w:rsid w:val="00C27DFE"/>
    <w:rsid w:val="00C30A2A"/>
    <w:rsid w:val="00C30B6C"/>
    <w:rsid w:val="00C31000"/>
    <w:rsid w:val="00C3102B"/>
    <w:rsid w:val="00C31127"/>
    <w:rsid w:val="00C31CC1"/>
    <w:rsid w:val="00C3211D"/>
    <w:rsid w:val="00C322D8"/>
    <w:rsid w:val="00C32F8D"/>
    <w:rsid w:val="00C332C7"/>
    <w:rsid w:val="00C3363F"/>
    <w:rsid w:val="00C3370F"/>
    <w:rsid w:val="00C341CD"/>
    <w:rsid w:val="00C3461C"/>
    <w:rsid w:val="00C34C09"/>
    <w:rsid w:val="00C3578D"/>
    <w:rsid w:val="00C36CB6"/>
    <w:rsid w:val="00C36FE9"/>
    <w:rsid w:val="00C375F7"/>
    <w:rsid w:val="00C37821"/>
    <w:rsid w:val="00C401DF"/>
    <w:rsid w:val="00C407A6"/>
    <w:rsid w:val="00C40C5C"/>
    <w:rsid w:val="00C40D64"/>
    <w:rsid w:val="00C4105F"/>
    <w:rsid w:val="00C41F03"/>
    <w:rsid w:val="00C42A6C"/>
    <w:rsid w:val="00C430B8"/>
    <w:rsid w:val="00C43AD0"/>
    <w:rsid w:val="00C43C7F"/>
    <w:rsid w:val="00C444A2"/>
    <w:rsid w:val="00C450BF"/>
    <w:rsid w:val="00C4515D"/>
    <w:rsid w:val="00C45882"/>
    <w:rsid w:val="00C45B9D"/>
    <w:rsid w:val="00C45BA0"/>
    <w:rsid w:val="00C47BD1"/>
    <w:rsid w:val="00C47C06"/>
    <w:rsid w:val="00C501D2"/>
    <w:rsid w:val="00C50AB5"/>
    <w:rsid w:val="00C50ECB"/>
    <w:rsid w:val="00C51300"/>
    <w:rsid w:val="00C51D4C"/>
    <w:rsid w:val="00C51E1B"/>
    <w:rsid w:val="00C51EF8"/>
    <w:rsid w:val="00C51F3D"/>
    <w:rsid w:val="00C52436"/>
    <w:rsid w:val="00C53151"/>
    <w:rsid w:val="00C53C0D"/>
    <w:rsid w:val="00C53C82"/>
    <w:rsid w:val="00C54D4F"/>
    <w:rsid w:val="00C56B10"/>
    <w:rsid w:val="00C57478"/>
    <w:rsid w:val="00C57CE9"/>
    <w:rsid w:val="00C6019D"/>
    <w:rsid w:val="00C6035F"/>
    <w:rsid w:val="00C60919"/>
    <w:rsid w:val="00C60F9B"/>
    <w:rsid w:val="00C61702"/>
    <w:rsid w:val="00C61EC1"/>
    <w:rsid w:val="00C620C3"/>
    <w:rsid w:val="00C6235D"/>
    <w:rsid w:val="00C626F3"/>
    <w:rsid w:val="00C62DF7"/>
    <w:rsid w:val="00C64A63"/>
    <w:rsid w:val="00C655FF"/>
    <w:rsid w:val="00C65BB6"/>
    <w:rsid w:val="00C65F86"/>
    <w:rsid w:val="00C66279"/>
    <w:rsid w:val="00C665E1"/>
    <w:rsid w:val="00C67448"/>
    <w:rsid w:val="00C6756F"/>
    <w:rsid w:val="00C67968"/>
    <w:rsid w:val="00C67FD9"/>
    <w:rsid w:val="00C7025E"/>
    <w:rsid w:val="00C7082A"/>
    <w:rsid w:val="00C71252"/>
    <w:rsid w:val="00C71807"/>
    <w:rsid w:val="00C71AE3"/>
    <w:rsid w:val="00C71C4F"/>
    <w:rsid w:val="00C727AE"/>
    <w:rsid w:val="00C73C98"/>
    <w:rsid w:val="00C73D76"/>
    <w:rsid w:val="00C74961"/>
    <w:rsid w:val="00C74BE4"/>
    <w:rsid w:val="00C76645"/>
    <w:rsid w:val="00C772C9"/>
    <w:rsid w:val="00C7748A"/>
    <w:rsid w:val="00C775C2"/>
    <w:rsid w:val="00C77C35"/>
    <w:rsid w:val="00C80B82"/>
    <w:rsid w:val="00C812B7"/>
    <w:rsid w:val="00C815AF"/>
    <w:rsid w:val="00C81F38"/>
    <w:rsid w:val="00C8223F"/>
    <w:rsid w:val="00C8253B"/>
    <w:rsid w:val="00C8287C"/>
    <w:rsid w:val="00C830EC"/>
    <w:rsid w:val="00C83B07"/>
    <w:rsid w:val="00C841C8"/>
    <w:rsid w:val="00C84368"/>
    <w:rsid w:val="00C847F2"/>
    <w:rsid w:val="00C85DC9"/>
    <w:rsid w:val="00C8667F"/>
    <w:rsid w:val="00C866C0"/>
    <w:rsid w:val="00C87963"/>
    <w:rsid w:val="00C90719"/>
    <w:rsid w:val="00C9225B"/>
    <w:rsid w:val="00C92800"/>
    <w:rsid w:val="00C92CD5"/>
    <w:rsid w:val="00C93EDC"/>
    <w:rsid w:val="00C94497"/>
    <w:rsid w:val="00C95526"/>
    <w:rsid w:val="00C95619"/>
    <w:rsid w:val="00C95733"/>
    <w:rsid w:val="00C95845"/>
    <w:rsid w:val="00C95BE4"/>
    <w:rsid w:val="00C964AB"/>
    <w:rsid w:val="00C96788"/>
    <w:rsid w:val="00C96B61"/>
    <w:rsid w:val="00C977CE"/>
    <w:rsid w:val="00C97BF1"/>
    <w:rsid w:val="00C97F2D"/>
    <w:rsid w:val="00CA037D"/>
    <w:rsid w:val="00CA042F"/>
    <w:rsid w:val="00CA09FE"/>
    <w:rsid w:val="00CA16E7"/>
    <w:rsid w:val="00CA1BEA"/>
    <w:rsid w:val="00CA1DAB"/>
    <w:rsid w:val="00CA22F4"/>
    <w:rsid w:val="00CA24E5"/>
    <w:rsid w:val="00CA4857"/>
    <w:rsid w:val="00CA59B7"/>
    <w:rsid w:val="00CA6387"/>
    <w:rsid w:val="00CA6DA9"/>
    <w:rsid w:val="00CA6F9F"/>
    <w:rsid w:val="00CB0E9D"/>
    <w:rsid w:val="00CB1110"/>
    <w:rsid w:val="00CB13E8"/>
    <w:rsid w:val="00CB1D2A"/>
    <w:rsid w:val="00CB25B3"/>
    <w:rsid w:val="00CB2A25"/>
    <w:rsid w:val="00CB4571"/>
    <w:rsid w:val="00CB4767"/>
    <w:rsid w:val="00CB4789"/>
    <w:rsid w:val="00CB64AC"/>
    <w:rsid w:val="00CB6C87"/>
    <w:rsid w:val="00CC082E"/>
    <w:rsid w:val="00CC083A"/>
    <w:rsid w:val="00CC0857"/>
    <w:rsid w:val="00CC095E"/>
    <w:rsid w:val="00CC132B"/>
    <w:rsid w:val="00CC15A1"/>
    <w:rsid w:val="00CC17D3"/>
    <w:rsid w:val="00CC1F48"/>
    <w:rsid w:val="00CC280C"/>
    <w:rsid w:val="00CC2D13"/>
    <w:rsid w:val="00CC2DB9"/>
    <w:rsid w:val="00CC3155"/>
    <w:rsid w:val="00CC4033"/>
    <w:rsid w:val="00CC50A3"/>
    <w:rsid w:val="00CC60B4"/>
    <w:rsid w:val="00CD0007"/>
    <w:rsid w:val="00CD01CC"/>
    <w:rsid w:val="00CD1DC6"/>
    <w:rsid w:val="00CD1EC0"/>
    <w:rsid w:val="00CD23D6"/>
    <w:rsid w:val="00CD272A"/>
    <w:rsid w:val="00CD2B41"/>
    <w:rsid w:val="00CD396B"/>
    <w:rsid w:val="00CD40BF"/>
    <w:rsid w:val="00CD4609"/>
    <w:rsid w:val="00CD46E3"/>
    <w:rsid w:val="00CD4A77"/>
    <w:rsid w:val="00CD4D9F"/>
    <w:rsid w:val="00CD50DC"/>
    <w:rsid w:val="00CD5206"/>
    <w:rsid w:val="00CD570B"/>
    <w:rsid w:val="00CD5CAE"/>
    <w:rsid w:val="00CD61D5"/>
    <w:rsid w:val="00CD62C4"/>
    <w:rsid w:val="00CD6C3A"/>
    <w:rsid w:val="00CD6DA3"/>
    <w:rsid w:val="00CD6EEF"/>
    <w:rsid w:val="00CD789C"/>
    <w:rsid w:val="00CD7FC0"/>
    <w:rsid w:val="00CE0CA4"/>
    <w:rsid w:val="00CE29D6"/>
    <w:rsid w:val="00CE3262"/>
    <w:rsid w:val="00CE3B59"/>
    <w:rsid w:val="00CE42F1"/>
    <w:rsid w:val="00CE50EE"/>
    <w:rsid w:val="00CE5A02"/>
    <w:rsid w:val="00CE65D9"/>
    <w:rsid w:val="00CE6D7C"/>
    <w:rsid w:val="00CE71B0"/>
    <w:rsid w:val="00CE7200"/>
    <w:rsid w:val="00CE74A4"/>
    <w:rsid w:val="00CF07F0"/>
    <w:rsid w:val="00CF0A4F"/>
    <w:rsid w:val="00CF0ABD"/>
    <w:rsid w:val="00CF15BA"/>
    <w:rsid w:val="00CF1FC8"/>
    <w:rsid w:val="00CF2693"/>
    <w:rsid w:val="00CF2BA0"/>
    <w:rsid w:val="00CF2CEB"/>
    <w:rsid w:val="00CF2F25"/>
    <w:rsid w:val="00CF5252"/>
    <w:rsid w:val="00CF671B"/>
    <w:rsid w:val="00CF67A7"/>
    <w:rsid w:val="00CF6DFF"/>
    <w:rsid w:val="00CF7258"/>
    <w:rsid w:val="00CF7484"/>
    <w:rsid w:val="00CF7927"/>
    <w:rsid w:val="00D00116"/>
    <w:rsid w:val="00D002B2"/>
    <w:rsid w:val="00D0086A"/>
    <w:rsid w:val="00D0103F"/>
    <w:rsid w:val="00D012C7"/>
    <w:rsid w:val="00D01729"/>
    <w:rsid w:val="00D01930"/>
    <w:rsid w:val="00D0193F"/>
    <w:rsid w:val="00D02025"/>
    <w:rsid w:val="00D02FCD"/>
    <w:rsid w:val="00D0378E"/>
    <w:rsid w:val="00D0387F"/>
    <w:rsid w:val="00D0396D"/>
    <w:rsid w:val="00D03BC4"/>
    <w:rsid w:val="00D059C5"/>
    <w:rsid w:val="00D075B1"/>
    <w:rsid w:val="00D07E32"/>
    <w:rsid w:val="00D10430"/>
    <w:rsid w:val="00D10C31"/>
    <w:rsid w:val="00D116DD"/>
    <w:rsid w:val="00D1172E"/>
    <w:rsid w:val="00D118AD"/>
    <w:rsid w:val="00D11F8C"/>
    <w:rsid w:val="00D1277B"/>
    <w:rsid w:val="00D13381"/>
    <w:rsid w:val="00D133B8"/>
    <w:rsid w:val="00D13484"/>
    <w:rsid w:val="00D137A8"/>
    <w:rsid w:val="00D13D25"/>
    <w:rsid w:val="00D13DB5"/>
    <w:rsid w:val="00D14477"/>
    <w:rsid w:val="00D146DC"/>
    <w:rsid w:val="00D14713"/>
    <w:rsid w:val="00D1526D"/>
    <w:rsid w:val="00D155FB"/>
    <w:rsid w:val="00D15A4B"/>
    <w:rsid w:val="00D15C84"/>
    <w:rsid w:val="00D15CF4"/>
    <w:rsid w:val="00D1704D"/>
    <w:rsid w:val="00D17CCC"/>
    <w:rsid w:val="00D208C4"/>
    <w:rsid w:val="00D20972"/>
    <w:rsid w:val="00D20C71"/>
    <w:rsid w:val="00D21752"/>
    <w:rsid w:val="00D22A29"/>
    <w:rsid w:val="00D235D2"/>
    <w:rsid w:val="00D236BF"/>
    <w:rsid w:val="00D23F0B"/>
    <w:rsid w:val="00D242C9"/>
    <w:rsid w:val="00D246CF"/>
    <w:rsid w:val="00D24A83"/>
    <w:rsid w:val="00D24B8B"/>
    <w:rsid w:val="00D24FF1"/>
    <w:rsid w:val="00D25C85"/>
    <w:rsid w:val="00D27C49"/>
    <w:rsid w:val="00D27DFF"/>
    <w:rsid w:val="00D301DB"/>
    <w:rsid w:val="00D30D0A"/>
    <w:rsid w:val="00D30DEF"/>
    <w:rsid w:val="00D31474"/>
    <w:rsid w:val="00D32A58"/>
    <w:rsid w:val="00D32C6B"/>
    <w:rsid w:val="00D33001"/>
    <w:rsid w:val="00D330E3"/>
    <w:rsid w:val="00D33BA0"/>
    <w:rsid w:val="00D34528"/>
    <w:rsid w:val="00D350A5"/>
    <w:rsid w:val="00D35D77"/>
    <w:rsid w:val="00D36030"/>
    <w:rsid w:val="00D365EC"/>
    <w:rsid w:val="00D36672"/>
    <w:rsid w:val="00D36BAD"/>
    <w:rsid w:val="00D36BFA"/>
    <w:rsid w:val="00D404B4"/>
    <w:rsid w:val="00D4090D"/>
    <w:rsid w:val="00D4181E"/>
    <w:rsid w:val="00D42A32"/>
    <w:rsid w:val="00D42CF7"/>
    <w:rsid w:val="00D433FA"/>
    <w:rsid w:val="00D43465"/>
    <w:rsid w:val="00D43DA0"/>
    <w:rsid w:val="00D441D7"/>
    <w:rsid w:val="00D44753"/>
    <w:rsid w:val="00D44D14"/>
    <w:rsid w:val="00D45206"/>
    <w:rsid w:val="00D45E79"/>
    <w:rsid w:val="00D47033"/>
    <w:rsid w:val="00D47961"/>
    <w:rsid w:val="00D47A95"/>
    <w:rsid w:val="00D47B5E"/>
    <w:rsid w:val="00D501E4"/>
    <w:rsid w:val="00D5028A"/>
    <w:rsid w:val="00D5123D"/>
    <w:rsid w:val="00D51587"/>
    <w:rsid w:val="00D520EF"/>
    <w:rsid w:val="00D527A1"/>
    <w:rsid w:val="00D52C27"/>
    <w:rsid w:val="00D53522"/>
    <w:rsid w:val="00D538AD"/>
    <w:rsid w:val="00D538BE"/>
    <w:rsid w:val="00D54354"/>
    <w:rsid w:val="00D546CB"/>
    <w:rsid w:val="00D56CFF"/>
    <w:rsid w:val="00D56DA4"/>
    <w:rsid w:val="00D5704C"/>
    <w:rsid w:val="00D574C0"/>
    <w:rsid w:val="00D602F4"/>
    <w:rsid w:val="00D60399"/>
    <w:rsid w:val="00D604B4"/>
    <w:rsid w:val="00D604B5"/>
    <w:rsid w:val="00D60809"/>
    <w:rsid w:val="00D609D0"/>
    <w:rsid w:val="00D60D65"/>
    <w:rsid w:val="00D61187"/>
    <w:rsid w:val="00D61312"/>
    <w:rsid w:val="00D6145E"/>
    <w:rsid w:val="00D61B21"/>
    <w:rsid w:val="00D6274F"/>
    <w:rsid w:val="00D62C67"/>
    <w:rsid w:val="00D62C93"/>
    <w:rsid w:val="00D636E7"/>
    <w:rsid w:val="00D64595"/>
    <w:rsid w:val="00D64D87"/>
    <w:rsid w:val="00D6509C"/>
    <w:rsid w:val="00D667FB"/>
    <w:rsid w:val="00D67BFC"/>
    <w:rsid w:val="00D67CE4"/>
    <w:rsid w:val="00D67D2B"/>
    <w:rsid w:val="00D7023C"/>
    <w:rsid w:val="00D702C8"/>
    <w:rsid w:val="00D71884"/>
    <w:rsid w:val="00D72750"/>
    <w:rsid w:val="00D72C3B"/>
    <w:rsid w:val="00D73D32"/>
    <w:rsid w:val="00D740EE"/>
    <w:rsid w:val="00D74689"/>
    <w:rsid w:val="00D7473E"/>
    <w:rsid w:val="00D74E9C"/>
    <w:rsid w:val="00D756DE"/>
    <w:rsid w:val="00D75F3E"/>
    <w:rsid w:val="00D77A37"/>
    <w:rsid w:val="00D8094D"/>
    <w:rsid w:val="00D8178E"/>
    <w:rsid w:val="00D81A2F"/>
    <w:rsid w:val="00D81B3D"/>
    <w:rsid w:val="00D82120"/>
    <w:rsid w:val="00D82D56"/>
    <w:rsid w:val="00D82DC2"/>
    <w:rsid w:val="00D83D6D"/>
    <w:rsid w:val="00D841D4"/>
    <w:rsid w:val="00D8432F"/>
    <w:rsid w:val="00D84433"/>
    <w:rsid w:val="00D8443D"/>
    <w:rsid w:val="00D84B71"/>
    <w:rsid w:val="00D85045"/>
    <w:rsid w:val="00D855CB"/>
    <w:rsid w:val="00D87449"/>
    <w:rsid w:val="00D903C8"/>
    <w:rsid w:val="00D90B26"/>
    <w:rsid w:val="00D916B7"/>
    <w:rsid w:val="00D91E3A"/>
    <w:rsid w:val="00D92504"/>
    <w:rsid w:val="00D9260F"/>
    <w:rsid w:val="00D92D51"/>
    <w:rsid w:val="00D93C33"/>
    <w:rsid w:val="00D94567"/>
    <w:rsid w:val="00D945B2"/>
    <w:rsid w:val="00D9476E"/>
    <w:rsid w:val="00D94C9B"/>
    <w:rsid w:val="00D957B4"/>
    <w:rsid w:val="00D95E68"/>
    <w:rsid w:val="00D9608D"/>
    <w:rsid w:val="00D96350"/>
    <w:rsid w:val="00D967CC"/>
    <w:rsid w:val="00D96BCD"/>
    <w:rsid w:val="00D96EE8"/>
    <w:rsid w:val="00D973F3"/>
    <w:rsid w:val="00D97D1E"/>
    <w:rsid w:val="00DA015A"/>
    <w:rsid w:val="00DA02EF"/>
    <w:rsid w:val="00DA0662"/>
    <w:rsid w:val="00DA13C3"/>
    <w:rsid w:val="00DA2377"/>
    <w:rsid w:val="00DA23D8"/>
    <w:rsid w:val="00DA2990"/>
    <w:rsid w:val="00DA2A13"/>
    <w:rsid w:val="00DA35B5"/>
    <w:rsid w:val="00DA3B66"/>
    <w:rsid w:val="00DA4A75"/>
    <w:rsid w:val="00DA4BEF"/>
    <w:rsid w:val="00DA4C6F"/>
    <w:rsid w:val="00DA4E31"/>
    <w:rsid w:val="00DA51E7"/>
    <w:rsid w:val="00DA567D"/>
    <w:rsid w:val="00DA5A11"/>
    <w:rsid w:val="00DA69BB"/>
    <w:rsid w:val="00DA6EDE"/>
    <w:rsid w:val="00DA7629"/>
    <w:rsid w:val="00DB041A"/>
    <w:rsid w:val="00DB1047"/>
    <w:rsid w:val="00DB14E3"/>
    <w:rsid w:val="00DB15E5"/>
    <w:rsid w:val="00DB3AB0"/>
    <w:rsid w:val="00DB3FDE"/>
    <w:rsid w:val="00DB412C"/>
    <w:rsid w:val="00DB418C"/>
    <w:rsid w:val="00DB4C2B"/>
    <w:rsid w:val="00DB5AB6"/>
    <w:rsid w:val="00DB5C28"/>
    <w:rsid w:val="00DB5D9D"/>
    <w:rsid w:val="00DB6970"/>
    <w:rsid w:val="00DB6BB9"/>
    <w:rsid w:val="00DB7064"/>
    <w:rsid w:val="00DB737E"/>
    <w:rsid w:val="00DC0230"/>
    <w:rsid w:val="00DC122B"/>
    <w:rsid w:val="00DC1A21"/>
    <w:rsid w:val="00DC2DBA"/>
    <w:rsid w:val="00DC32C1"/>
    <w:rsid w:val="00DC3620"/>
    <w:rsid w:val="00DC36CC"/>
    <w:rsid w:val="00DC3747"/>
    <w:rsid w:val="00DC40A7"/>
    <w:rsid w:val="00DC5101"/>
    <w:rsid w:val="00DC5364"/>
    <w:rsid w:val="00DC5CBA"/>
    <w:rsid w:val="00DC63D3"/>
    <w:rsid w:val="00DC661B"/>
    <w:rsid w:val="00DC66AF"/>
    <w:rsid w:val="00DC6E32"/>
    <w:rsid w:val="00DD0B3E"/>
    <w:rsid w:val="00DD0C5F"/>
    <w:rsid w:val="00DD2DE5"/>
    <w:rsid w:val="00DD30A4"/>
    <w:rsid w:val="00DD4151"/>
    <w:rsid w:val="00DD52BB"/>
    <w:rsid w:val="00DD5366"/>
    <w:rsid w:val="00DD6502"/>
    <w:rsid w:val="00DD6556"/>
    <w:rsid w:val="00DD68B7"/>
    <w:rsid w:val="00DD7309"/>
    <w:rsid w:val="00DD73BF"/>
    <w:rsid w:val="00DD75D4"/>
    <w:rsid w:val="00DD7912"/>
    <w:rsid w:val="00DD7C43"/>
    <w:rsid w:val="00DD7E3A"/>
    <w:rsid w:val="00DE034A"/>
    <w:rsid w:val="00DE0350"/>
    <w:rsid w:val="00DE0515"/>
    <w:rsid w:val="00DE06A8"/>
    <w:rsid w:val="00DE0AA9"/>
    <w:rsid w:val="00DE1056"/>
    <w:rsid w:val="00DE12E6"/>
    <w:rsid w:val="00DE1617"/>
    <w:rsid w:val="00DE171D"/>
    <w:rsid w:val="00DE1ADB"/>
    <w:rsid w:val="00DE258A"/>
    <w:rsid w:val="00DE3528"/>
    <w:rsid w:val="00DE4B40"/>
    <w:rsid w:val="00DE59C8"/>
    <w:rsid w:val="00DE59EA"/>
    <w:rsid w:val="00DE5AE6"/>
    <w:rsid w:val="00DE5DA0"/>
    <w:rsid w:val="00DE626A"/>
    <w:rsid w:val="00DE62DC"/>
    <w:rsid w:val="00DE6548"/>
    <w:rsid w:val="00DE6945"/>
    <w:rsid w:val="00DE7383"/>
    <w:rsid w:val="00DE76FE"/>
    <w:rsid w:val="00DF03A7"/>
    <w:rsid w:val="00DF03CE"/>
    <w:rsid w:val="00DF04CB"/>
    <w:rsid w:val="00DF0E10"/>
    <w:rsid w:val="00DF1425"/>
    <w:rsid w:val="00DF15D6"/>
    <w:rsid w:val="00DF198A"/>
    <w:rsid w:val="00DF1A1F"/>
    <w:rsid w:val="00DF1B3A"/>
    <w:rsid w:val="00DF1B81"/>
    <w:rsid w:val="00DF1F7E"/>
    <w:rsid w:val="00DF21AE"/>
    <w:rsid w:val="00DF276E"/>
    <w:rsid w:val="00DF302F"/>
    <w:rsid w:val="00DF34AF"/>
    <w:rsid w:val="00DF389C"/>
    <w:rsid w:val="00DF4341"/>
    <w:rsid w:val="00DF43F2"/>
    <w:rsid w:val="00DF4B87"/>
    <w:rsid w:val="00DF5860"/>
    <w:rsid w:val="00DF7CB5"/>
    <w:rsid w:val="00E006D6"/>
    <w:rsid w:val="00E00C9C"/>
    <w:rsid w:val="00E00F2D"/>
    <w:rsid w:val="00E018BE"/>
    <w:rsid w:val="00E01A45"/>
    <w:rsid w:val="00E03617"/>
    <w:rsid w:val="00E03CC7"/>
    <w:rsid w:val="00E03E54"/>
    <w:rsid w:val="00E05323"/>
    <w:rsid w:val="00E0576C"/>
    <w:rsid w:val="00E05ECB"/>
    <w:rsid w:val="00E06676"/>
    <w:rsid w:val="00E06B7F"/>
    <w:rsid w:val="00E06BD4"/>
    <w:rsid w:val="00E07373"/>
    <w:rsid w:val="00E07A36"/>
    <w:rsid w:val="00E07C76"/>
    <w:rsid w:val="00E07DE6"/>
    <w:rsid w:val="00E103A1"/>
    <w:rsid w:val="00E10B09"/>
    <w:rsid w:val="00E10FBA"/>
    <w:rsid w:val="00E111E4"/>
    <w:rsid w:val="00E1152E"/>
    <w:rsid w:val="00E115A9"/>
    <w:rsid w:val="00E115AF"/>
    <w:rsid w:val="00E118DC"/>
    <w:rsid w:val="00E12856"/>
    <w:rsid w:val="00E1401E"/>
    <w:rsid w:val="00E14B83"/>
    <w:rsid w:val="00E1504E"/>
    <w:rsid w:val="00E15133"/>
    <w:rsid w:val="00E15A03"/>
    <w:rsid w:val="00E161E8"/>
    <w:rsid w:val="00E16396"/>
    <w:rsid w:val="00E16B34"/>
    <w:rsid w:val="00E16C19"/>
    <w:rsid w:val="00E16C64"/>
    <w:rsid w:val="00E205D8"/>
    <w:rsid w:val="00E210BD"/>
    <w:rsid w:val="00E21311"/>
    <w:rsid w:val="00E21B34"/>
    <w:rsid w:val="00E21F33"/>
    <w:rsid w:val="00E22BD6"/>
    <w:rsid w:val="00E245E6"/>
    <w:rsid w:val="00E25127"/>
    <w:rsid w:val="00E25F1A"/>
    <w:rsid w:val="00E26938"/>
    <w:rsid w:val="00E2695F"/>
    <w:rsid w:val="00E2699B"/>
    <w:rsid w:val="00E26D72"/>
    <w:rsid w:val="00E27028"/>
    <w:rsid w:val="00E27693"/>
    <w:rsid w:val="00E27B5D"/>
    <w:rsid w:val="00E27FB2"/>
    <w:rsid w:val="00E3010F"/>
    <w:rsid w:val="00E30EDC"/>
    <w:rsid w:val="00E310FA"/>
    <w:rsid w:val="00E32154"/>
    <w:rsid w:val="00E32605"/>
    <w:rsid w:val="00E32632"/>
    <w:rsid w:val="00E3269A"/>
    <w:rsid w:val="00E32984"/>
    <w:rsid w:val="00E33241"/>
    <w:rsid w:val="00E33BC8"/>
    <w:rsid w:val="00E33C5A"/>
    <w:rsid w:val="00E33ED5"/>
    <w:rsid w:val="00E34315"/>
    <w:rsid w:val="00E34356"/>
    <w:rsid w:val="00E3461F"/>
    <w:rsid w:val="00E34854"/>
    <w:rsid w:val="00E34C88"/>
    <w:rsid w:val="00E35220"/>
    <w:rsid w:val="00E360F1"/>
    <w:rsid w:val="00E363BC"/>
    <w:rsid w:val="00E364E4"/>
    <w:rsid w:val="00E366FC"/>
    <w:rsid w:val="00E369B4"/>
    <w:rsid w:val="00E379C3"/>
    <w:rsid w:val="00E37CBD"/>
    <w:rsid w:val="00E37F25"/>
    <w:rsid w:val="00E401E2"/>
    <w:rsid w:val="00E40294"/>
    <w:rsid w:val="00E40813"/>
    <w:rsid w:val="00E40918"/>
    <w:rsid w:val="00E40957"/>
    <w:rsid w:val="00E40CB1"/>
    <w:rsid w:val="00E41C8C"/>
    <w:rsid w:val="00E421CF"/>
    <w:rsid w:val="00E42373"/>
    <w:rsid w:val="00E423F6"/>
    <w:rsid w:val="00E432BA"/>
    <w:rsid w:val="00E436C6"/>
    <w:rsid w:val="00E43FE3"/>
    <w:rsid w:val="00E44244"/>
    <w:rsid w:val="00E44497"/>
    <w:rsid w:val="00E458AF"/>
    <w:rsid w:val="00E459BB"/>
    <w:rsid w:val="00E466ED"/>
    <w:rsid w:val="00E46F9D"/>
    <w:rsid w:val="00E47EC3"/>
    <w:rsid w:val="00E47FB4"/>
    <w:rsid w:val="00E5166F"/>
    <w:rsid w:val="00E51F7D"/>
    <w:rsid w:val="00E521A0"/>
    <w:rsid w:val="00E522C1"/>
    <w:rsid w:val="00E5265B"/>
    <w:rsid w:val="00E53C8D"/>
    <w:rsid w:val="00E547CF"/>
    <w:rsid w:val="00E549A3"/>
    <w:rsid w:val="00E54BD3"/>
    <w:rsid w:val="00E5524E"/>
    <w:rsid w:val="00E55DED"/>
    <w:rsid w:val="00E56B4B"/>
    <w:rsid w:val="00E56CA9"/>
    <w:rsid w:val="00E56E52"/>
    <w:rsid w:val="00E570E0"/>
    <w:rsid w:val="00E57582"/>
    <w:rsid w:val="00E5773E"/>
    <w:rsid w:val="00E57B0B"/>
    <w:rsid w:val="00E57B0F"/>
    <w:rsid w:val="00E57CA7"/>
    <w:rsid w:val="00E603A1"/>
    <w:rsid w:val="00E60F5A"/>
    <w:rsid w:val="00E61183"/>
    <w:rsid w:val="00E619EA"/>
    <w:rsid w:val="00E61B08"/>
    <w:rsid w:val="00E62051"/>
    <w:rsid w:val="00E636A1"/>
    <w:rsid w:val="00E64A9C"/>
    <w:rsid w:val="00E65468"/>
    <w:rsid w:val="00E66899"/>
    <w:rsid w:val="00E66CAC"/>
    <w:rsid w:val="00E670C2"/>
    <w:rsid w:val="00E67678"/>
    <w:rsid w:val="00E70408"/>
    <w:rsid w:val="00E71EE8"/>
    <w:rsid w:val="00E72070"/>
    <w:rsid w:val="00E7211A"/>
    <w:rsid w:val="00E72465"/>
    <w:rsid w:val="00E72D29"/>
    <w:rsid w:val="00E7321C"/>
    <w:rsid w:val="00E73377"/>
    <w:rsid w:val="00E73676"/>
    <w:rsid w:val="00E73BBF"/>
    <w:rsid w:val="00E75600"/>
    <w:rsid w:val="00E75DDF"/>
    <w:rsid w:val="00E760F6"/>
    <w:rsid w:val="00E764C6"/>
    <w:rsid w:val="00E767D8"/>
    <w:rsid w:val="00E77B4E"/>
    <w:rsid w:val="00E77C9F"/>
    <w:rsid w:val="00E80ABC"/>
    <w:rsid w:val="00E80CCE"/>
    <w:rsid w:val="00E80DD0"/>
    <w:rsid w:val="00E810CE"/>
    <w:rsid w:val="00E812EF"/>
    <w:rsid w:val="00E81CFE"/>
    <w:rsid w:val="00E81E55"/>
    <w:rsid w:val="00E82844"/>
    <w:rsid w:val="00E8319C"/>
    <w:rsid w:val="00E832A7"/>
    <w:rsid w:val="00E833C5"/>
    <w:rsid w:val="00E83A42"/>
    <w:rsid w:val="00E83BAF"/>
    <w:rsid w:val="00E83C72"/>
    <w:rsid w:val="00E83F49"/>
    <w:rsid w:val="00E84E35"/>
    <w:rsid w:val="00E8584B"/>
    <w:rsid w:val="00E85943"/>
    <w:rsid w:val="00E8621C"/>
    <w:rsid w:val="00E86920"/>
    <w:rsid w:val="00E86FFB"/>
    <w:rsid w:val="00E87521"/>
    <w:rsid w:val="00E87538"/>
    <w:rsid w:val="00E87904"/>
    <w:rsid w:val="00E9013D"/>
    <w:rsid w:val="00E91DF0"/>
    <w:rsid w:val="00E91FEE"/>
    <w:rsid w:val="00E9233D"/>
    <w:rsid w:val="00E923E9"/>
    <w:rsid w:val="00E92495"/>
    <w:rsid w:val="00E92BEE"/>
    <w:rsid w:val="00E935ED"/>
    <w:rsid w:val="00E93B08"/>
    <w:rsid w:val="00E93D95"/>
    <w:rsid w:val="00E9447A"/>
    <w:rsid w:val="00E94667"/>
    <w:rsid w:val="00E94D47"/>
    <w:rsid w:val="00E94F6C"/>
    <w:rsid w:val="00E95A6E"/>
    <w:rsid w:val="00E960CE"/>
    <w:rsid w:val="00E965FA"/>
    <w:rsid w:val="00E9662C"/>
    <w:rsid w:val="00E970F9"/>
    <w:rsid w:val="00E97212"/>
    <w:rsid w:val="00E97964"/>
    <w:rsid w:val="00EA09CD"/>
    <w:rsid w:val="00EA0FB8"/>
    <w:rsid w:val="00EA0FE4"/>
    <w:rsid w:val="00EA174D"/>
    <w:rsid w:val="00EA1B66"/>
    <w:rsid w:val="00EA27EA"/>
    <w:rsid w:val="00EA32D8"/>
    <w:rsid w:val="00EA34A8"/>
    <w:rsid w:val="00EA384E"/>
    <w:rsid w:val="00EA3BEA"/>
    <w:rsid w:val="00EA41FC"/>
    <w:rsid w:val="00EA42C7"/>
    <w:rsid w:val="00EA5103"/>
    <w:rsid w:val="00EA6255"/>
    <w:rsid w:val="00EA645B"/>
    <w:rsid w:val="00EA6E91"/>
    <w:rsid w:val="00EA7B93"/>
    <w:rsid w:val="00EA7C56"/>
    <w:rsid w:val="00EB007A"/>
    <w:rsid w:val="00EB0251"/>
    <w:rsid w:val="00EB040C"/>
    <w:rsid w:val="00EB0BEA"/>
    <w:rsid w:val="00EB125B"/>
    <w:rsid w:val="00EB1EDB"/>
    <w:rsid w:val="00EB2AB4"/>
    <w:rsid w:val="00EB2C32"/>
    <w:rsid w:val="00EB32A0"/>
    <w:rsid w:val="00EB3996"/>
    <w:rsid w:val="00EB3E8D"/>
    <w:rsid w:val="00EB4ACB"/>
    <w:rsid w:val="00EB4C8C"/>
    <w:rsid w:val="00EB5999"/>
    <w:rsid w:val="00EB5F5F"/>
    <w:rsid w:val="00EB6D3D"/>
    <w:rsid w:val="00EC0445"/>
    <w:rsid w:val="00EC1144"/>
    <w:rsid w:val="00EC1EAA"/>
    <w:rsid w:val="00EC2C87"/>
    <w:rsid w:val="00EC3C8F"/>
    <w:rsid w:val="00EC52B9"/>
    <w:rsid w:val="00EC5647"/>
    <w:rsid w:val="00EC5945"/>
    <w:rsid w:val="00EC60D6"/>
    <w:rsid w:val="00EC65F9"/>
    <w:rsid w:val="00EC679F"/>
    <w:rsid w:val="00EC6FBA"/>
    <w:rsid w:val="00EC7932"/>
    <w:rsid w:val="00ED21D8"/>
    <w:rsid w:val="00ED2E70"/>
    <w:rsid w:val="00ED2F9C"/>
    <w:rsid w:val="00ED52B6"/>
    <w:rsid w:val="00ED5D48"/>
    <w:rsid w:val="00ED65FA"/>
    <w:rsid w:val="00ED6611"/>
    <w:rsid w:val="00ED7119"/>
    <w:rsid w:val="00ED7374"/>
    <w:rsid w:val="00ED763C"/>
    <w:rsid w:val="00ED7851"/>
    <w:rsid w:val="00EE0504"/>
    <w:rsid w:val="00EE0615"/>
    <w:rsid w:val="00EE0EFD"/>
    <w:rsid w:val="00EE1FE8"/>
    <w:rsid w:val="00EE20F6"/>
    <w:rsid w:val="00EE268C"/>
    <w:rsid w:val="00EE27DF"/>
    <w:rsid w:val="00EE2E1B"/>
    <w:rsid w:val="00EE395E"/>
    <w:rsid w:val="00EE4293"/>
    <w:rsid w:val="00EE46B1"/>
    <w:rsid w:val="00EE4947"/>
    <w:rsid w:val="00EE63B4"/>
    <w:rsid w:val="00EE662B"/>
    <w:rsid w:val="00EE67E8"/>
    <w:rsid w:val="00EE6AA6"/>
    <w:rsid w:val="00EE761F"/>
    <w:rsid w:val="00EF0469"/>
    <w:rsid w:val="00EF04BE"/>
    <w:rsid w:val="00EF05B4"/>
    <w:rsid w:val="00EF1929"/>
    <w:rsid w:val="00EF1C11"/>
    <w:rsid w:val="00EF1E15"/>
    <w:rsid w:val="00EF1F84"/>
    <w:rsid w:val="00EF21AF"/>
    <w:rsid w:val="00EF31A4"/>
    <w:rsid w:val="00EF33FC"/>
    <w:rsid w:val="00EF36C8"/>
    <w:rsid w:val="00EF3D53"/>
    <w:rsid w:val="00EF3D67"/>
    <w:rsid w:val="00EF3EDE"/>
    <w:rsid w:val="00EF434C"/>
    <w:rsid w:val="00EF4A19"/>
    <w:rsid w:val="00EF599C"/>
    <w:rsid w:val="00EF5A28"/>
    <w:rsid w:val="00EF6C0A"/>
    <w:rsid w:val="00EF72AC"/>
    <w:rsid w:val="00EF7351"/>
    <w:rsid w:val="00EF7381"/>
    <w:rsid w:val="00F00012"/>
    <w:rsid w:val="00F00A03"/>
    <w:rsid w:val="00F00CDB"/>
    <w:rsid w:val="00F00F4E"/>
    <w:rsid w:val="00F02F76"/>
    <w:rsid w:val="00F03051"/>
    <w:rsid w:val="00F036E6"/>
    <w:rsid w:val="00F036F8"/>
    <w:rsid w:val="00F039FF"/>
    <w:rsid w:val="00F03AB1"/>
    <w:rsid w:val="00F03B80"/>
    <w:rsid w:val="00F03BC0"/>
    <w:rsid w:val="00F0436C"/>
    <w:rsid w:val="00F0441B"/>
    <w:rsid w:val="00F049FF"/>
    <w:rsid w:val="00F04B0F"/>
    <w:rsid w:val="00F05B70"/>
    <w:rsid w:val="00F06011"/>
    <w:rsid w:val="00F07BFE"/>
    <w:rsid w:val="00F105D0"/>
    <w:rsid w:val="00F10792"/>
    <w:rsid w:val="00F11441"/>
    <w:rsid w:val="00F11F44"/>
    <w:rsid w:val="00F12175"/>
    <w:rsid w:val="00F12B0A"/>
    <w:rsid w:val="00F14132"/>
    <w:rsid w:val="00F142B0"/>
    <w:rsid w:val="00F14982"/>
    <w:rsid w:val="00F14999"/>
    <w:rsid w:val="00F14BA6"/>
    <w:rsid w:val="00F15404"/>
    <w:rsid w:val="00F156A3"/>
    <w:rsid w:val="00F15AF9"/>
    <w:rsid w:val="00F16441"/>
    <w:rsid w:val="00F169C0"/>
    <w:rsid w:val="00F16ADF"/>
    <w:rsid w:val="00F178F7"/>
    <w:rsid w:val="00F17A4D"/>
    <w:rsid w:val="00F17AF4"/>
    <w:rsid w:val="00F20335"/>
    <w:rsid w:val="00F203EF"/>
    <w:rsid w:val="00F20497"/>
    <w:rsid w:val="00F205A6"/>
    <w:rsid w:val="00F21059"/>
    <w:rsid w:val="00F22080"/>
    <w:rsid w:val="00F22674"/>
    <w:rsid w:val="00F2292F"/>
    <w:rsid w:val="00F22C9A"/>
    <w:rsid w:val="00F23408"/>
    <w:rsid w:val="00F25275"/>
    <w:rsid w:val="00F257D8"/>
    <w:rsid w:val="00F259D8"/>
    <w:rsid w:val="00F269E9"/>
    <w:rsid w:val="00F2700C"/>
    <w:rsid w:val="00F27710"/>
    <w:rsid w:val="00F3097C"/>
    <w:rsid w:val="00F30CA4"/>
    <w:rsid w:val="00F30D66"/>
    <w:rsid w:val="00F30E0F"/>
    <w:rsid w:val="00F312BF"/>
    <w:rsid w:val="00F331AE"/>
    <w:rsid w:val="00F33B4C"/>
    <w:rsid w:val="00F34D32"/>
    <w:rsid w:val="00F35F3E"/>
    <w:rsid w:val="00F35FC7"/>
    <w:rsid w:val="00F35FDD"/>
    <w:rsid w:val="00F3672C"/>
    <w:rsid w:val="00F368C5"/>
    <w:rsid w:val="00F36CD8"/>
    <w:rsid w:val="00F37977"/>
    <w:rsid w:val="00F4052B"/>
    <w:rsid w:val="00F4065B"/>
    <w:rsid w:val="00F40DF7"/>
    <w:rsid w:val="00F40F38"/>
    <w:rsid w:val="00F41A9F"/>
    <w:rsid w:val="00F41C91"/>
    <w:rsid w:val="00F41E27"/>
    <w:rsid w:val="00F436FE"/>
    <w:rsid w:val="00F43923"/>
    <w:rsid w:val="00F44130"/>
    <w:rsid w:val="00F44548"/>
    <w:rsid w:val="00F44DA8"/>
    <w:rsid w:val="00F44E42"/>
    <w:rsid w:val="00F4575D"/>
    <w:rsid w:val="00F45C1C"/>
    <w:rsid w:val="00F474DC"/>
    <w:rsid w:val="00F478D5"/>
    <w:rsid w:val="00F47B3C"/>
    <w:rsid w:val="00F50F09"/>
    <w:rsid w:val="00F5124A"/>
    <w:rsid w:val="00F514FA"/>
    <w:rsid w:val="00F51501"/>
    <w:rsid w:val="00F51D9D"/>
    <w:rsid w:val="00F5215C"/>
    <w:rsid w:val="00F52877"/>
    <w:rsid w:val="00F54173"/>
    <w:rsid w:val="00F54B58"/>
    <w:rsid w:val="00F54DC6"/>
    <w:rsid w:val="00F54E80"/>
    <w:rsid w:val="00F552F9"/>
    <w:rsid w:val="00F55DAB"/>
    <w:rsid w:val="00F565AC"/>
    <w:rsid w:val="00F57129"/>
    <w:rsid w:val="00F5739D"/>
    <w:rsid w:val="00F5781C"/>
    <w:rsid w:val="00F6089A"/>
    <w:rsid w:val="00F60A10"/>
    <w:rsid w:val="00F6187F"/>
    <w:rsid w:val="00F618AF"/>
    <w:rsid w:val="00F620D8"/>
    <w:rsid w:val="00F62E67"/>
    <w:rsid w:val="00F634BB"/>
    <w:rsid w:val="00F637D7"/>
    <w:rsid w:val="00F63C74"/>
    <w:rsid w:val="00F63CF3"/>
    <w:rsid w:val="00F63EF2"/>
    <w:rsid w:val="00F64F38"/>
    <w:rsid w:val="00F6513C"/>
    <w:rsid w:val="00F6518F"/>
    <w:rsid w:val="00F657D3"/>
    <w:rsid w:val="00F65B09"/>
    <w:rsid w:val="00F66322"/>
    <w:rsid w:val="00F666FE"/>
    <w:rsid w:val="00F66B2B"/>
    <w:rsid w:val="00F672F4"/>
    <w:rsid w:val="00F678E5"/>
    <w:rsid w:val="00F67A4C"/>
    <w:rsid w:val="00F67D7C"/>
    <w:rsid w:val="00F705D0"/>
    <w:rsid w:val="00F70AE4"/>
    <w:rsid w:val="00F714B9"/>
    <w:rsid w:val="00F717D4"/>
    <w:rsid w:val="00F7185C"/>
    <w:rsid w:val="00F71FAE"/>
    <w:rsid w:val="00F72204"/>
    <w:rsid w:val="00F72A00"/>
    <w:rsid w:val="00F72FFC"/>
    <w:rsid w:val="00F731B2"/>
    <w:rsid w:val="00F73944"/>
    <w:rsid w:val="00F7445F"/>
    <w:rsid w:val="00F7481A"/>
    <w:rsid w:val="00F75673"/>
    <w:rsid w:val="00F75A64"/>
    <w:rsid w:val="00F7633B"/>
    <w:rsid w:val="00F76AF6"/>
    <w:rsid w:val="00F777EF"/>
    <w:rsid w:val="00F807BF"/>
    <w:rsid w:val="00F80AFC"/>
    <w:rsid w:val="00F81F39"/>
    <w:rsid w:val="00F821E6"/>
    <w:rsid w:val="00F82273"/>
    <w:rsid w:val="00F82281"/>
    <w:rsid w:val="00F8278E"/>
    <w:rsid w:val="00F82F08"/>
    <w:rsid w:val="00F83019"/>
    <w:rsid w:val="00F8399D"/>
    <w:rsid w:val="00F83B3B"/>
    <w:rsid w:val="00F83E65"/>
    <w:rsid w:val="00F84340"/>
    <w:rsid w:val="00F8494A"/>
    <w:rsid w:val="00F84C70"/>
    <w:rsid w:val="00F85114"/>
    <w:rsid w:val="00F85738"/>
    <w:rsid w:val="00F859DE"/>
    <w:rsid w:val="00F877B1"/>
    <w:rsid w:val="00F91497"/>
    <w:rsid w:val="00F9232F"/>
    <w:rsid w:val="00F9276A"/>
    <w:rsid w:val="00F93D8E"/>
    <w:rsid w:val="00F94D52"/>
    <w:rsid w:val="00F9516B"/>
    <w:rsid w:val="00F95597"/>
    <w:rsid w:val="00F95E48"/>
    <w:rsid w:val="00F96CEF"/>
    <w:rsid w:val="00F96D7A"/>
    <w:rsid w:val="00F974A8"/>
    <w:rsid w:val="00FA06D1"/>
    <w:rsid w:val="00FA09FB"/>
    <w:rsid w:val="00FA0E90"/>
    <w:rsid w:val="00FA3866"/>
    <w:rsid w:val="00FA3E8C"/>
    <w:rsid w:val="00FA42F8"/>
    <w:rsid w:val="00FA4FF9"/>
    <w:rsid w:val="00FA56EF"/>
    <w:rsid w:val="00FA5751"/>
    <w:rsid w:val="00FA5863"/>
    <w:rsid w:val="00FA5D18"/>
    <w:rsid w:val="00FA6139"/>
    <w:rsid w:val="00FA779F"/>
    <w:rsid w:val="00FB016D"/>
    <w:rsid w:val="00FB02C8"/>
    <w:rsid w:val="00FB0CAC"/>
    <w:rsid w:val="00FB102F"/>
    <w:rsid w:val="00FB1497"/>
    <w:rsid w:val="00FB192C"/>
    <w:rsid w:val="00FB19A2"/>
    <w:rsid w:val="00FB2B67"/>
    <w:rsid w:val="00FB34D9"/>
    <w:rsid w:val="00FB3662"/>
    <w:rsid w:val="00FB3916"/>
    <w:rsid w:val="00FB41A1"/>
    <w:rsid w:val="00FB470E"/>
    <w:rsid w:val="00FB4ACC"/>
    <w:rsid w:val="00FB4F38"/>
    <w:rsid w:val="00FB5A6D"/>
    <w:rsid w:val="00FB5BDA"/>
    <w:rsid w:val="00FB5CAE"/>
    <w:rsid w:val="00FB66A4"/>
    <w:rsid w:val="00FB768B"/>
    <w:rsid w:val="00FB7F6E"/>
    <w:rsid w:val="00FC0736"/>
    <w:rsid w:val="00FC1AB6"/>
    <w:rsid w:val="00FC26F6"/>
    <w:rsid w:val="00FC2DD8"/>
    <w:rsid w:val="00FC30DF"/>
    <w:rsid w:val="00FC3C39"/>
    <w:rsid w:val="00FC437C"/>
    <w:rsid w:val="00FC4914"/>
    <w:rsid w:val="00FC4C69"/>
    <w:rsid w:val="00FC522E"/>
    <w:rsid w:val="00FC52BD"/>
    <w:rsid w:val="00FC6495"/>
    <w:rsid w:val="00FC6749"/>
    <w:rsid w:val="00FC6DCB"/>
    <w:rsid w:val="00FC74AC"/>
    <w:rsid w:val="00FC7504"/>
    <w:rsid w:val="00FC7680"/>
    <w:rsid w:val="00FD0DF9"/>
    <w:rsid w:val="00FD109A"/>
    <w:rsid w:val="00FD168F"/>
    <w:rsid w:val="00FD1A00"/>
    <w:rsid w:val="00FD1A73"/>
    <w:rsid w:val="00FD230B"/>
    <w:rsid w:val="00FD24DA"/>
    <w:rsid w:val="00FD2954"/>
    <w:rsid w:val="00FD329F"/>
    <w:rsid w:val="00FD351C"/>
    <w:rsid w:val="00FD465A"/>
    <w:rsid w:val="00FD4DBD"/>
    <w:rsid w:val="00FD5064"/>
    <w:rsid w:val="00FD530D"/>
    <w:rsid w:val="00FD5D43"/>
    <w:rsid w:val="00FD6FF9"/>
    <w:rsid w:val="00FD7307"/>
    <w:rsid w:val="00FD7A4D"/>
    <w:rsid w:val="00FD7B03"/>
    <w:rsid w:val="00FD7B62"/>
    <w:rsid w:val="00FD7E0B"/>
    <w:rsid w:val="00FE07B9"/>
    <w:rsid w:val="00FE0F26"/>
    <w:rsid w:val="00FE1388"/>
    <w:rsid w:val="00FE27B1"/>
    <w:rsid w:val="00FE2A8D"/>
    <w:rsid w:val="00FE4374"/>
    <w:rsid w:val="00FE44F1"/>
    <w:rsid w:val="00FE479A"/>
    <w:rsid w:val="00FE48CD"/>
    <w:rsid w:val="00FE4C27"/>
    <w:rsid w:val="00FE5800"/>
    <w:rsid w:val="00FE5C25"/>
    <w:rsid w:val="00FE5FEE"/>
    <w:rsid w:val="00FE63F5"/>
    <w:rsid w:val="00FE66A6"/>
    <w:rsid w:val="00FE66E0"/>
    <w:rsid w:val="00FE6EBE"/>
    <w:rsid w:val="00FE6FF9"/>
    <w:rsid w:val="00FE7590"/>
    <w:rsid w:val="00FE7592"/>
    <w:rsid w:val="00FE7D99"/>
    <w:rsid w:val="00FE7E99"/>
    <w:rsid w:val="00FF07A2"/>
    <w:rsid w:val="00FF08BE"/>
    <w:rsid w:val="00FF09C2"/>
    <w:rsid w:val="00FF0CCD"/>
    <w:rsid w:val="00FF0CDB"/>
    <w:rsid w:val="00FF16B4"/>
    <w:rsid w:val="00FF1993"/>
    <w:rsid w:val="00FF1E38"/>
    <w:rsid w:val="00FF3AC7"/>
    <w:rsid w:val="00FF3BD9"/>
    <w:rsid w:val="00FF42A8"/>
    <w:rsid w:val="00FF49CF"/>
    <w:rsid w:val="00FF5509"/>
    <w:rsid w:val="00FF58FA"/>
    <w:rsid w:val="00FF66F0"/>
    <w:rsid w:val="00FF70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76508"/>
  <w15:docId w15:val="{114306D9-89AE-49A2-9430-591D211E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E58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E5265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0E0F"/>
    <w:pPr>
      <w:ind w:left="720"/>
      <w:contextualSpacing/>
    </w:pPr>
  </w:style>
  <w:style w:type="paragraph" w:styleId="Encabezado">
    <w:name w:val="header"/>
    <w:basedOn w:val="Normal"/>
    <w:link w:val="EncabezadoCar"/>
    <w:uiPriority w:val="99"/>
    <w:unhideWhenUsed/>
    <w:rsid w:val="00F52877"/>
    <w:pPr>
      <w:tabs>
        <w:tab w:val="center" w:pos="4252"/>
        <w:tab w:val="right" w:pos="8504"/>
      </w:tabs>
    </w:pPr>
  </w:style>
  <w:style w:type="character" w:customStyle="1" w:styleId="EncabezadoCar">
    <w:name w:val="Encabezado Car"/>
    <w:basedOn w:val="Fuentedeprrafopredeter"/>
    <w:link w:val="Encabezado"/>
    <w:uiPriority w:val="99"/>
    <w:rsid w:val="00F52877"/>
  </w:style>
  <w:style w:type="paragraph" w:styleId="Piedepgina">
    <w:name w:val="footer"/>
    <w:basedOn w:val="Normal"/>
    <w:link w:val="PiedepginaCar"/>
    <w:uiPriority w:val="99"/>
    <w:unhideWhenUsed/>
    <w:rsid w:val="00F52877"/>
    <w:pPr>
      <w:tabs>
        <w:tab w:val="center" w:pos="4252"/>
        <w:tab w:val="right" w:pos="8504"/>
      </w:tabs>
    </w:pPr>
  </w:style>
  <w:style w:type="character" w:customStyle="1" w:styleId="PiedepginaCar">
    <w:name w:val="Pie de página Car"/>
    <w:basedOn w:val="Fuentedeprrafopredeter"/>
    <w:link w:val="Piedepgina"/>
    <w:uiPriority w:val="99"/>
    <w:rsid w:val="00F52877"/>
  </w:style>
  <w:style w:type="character" w:styleId="Refdecomentario">
    <w:name w:val="annotation reference"/>
    <w:basedOn w:val="Fuentedeprrafopredeter"/>
    <w:uiPriority w:val="99"/>
    <w:semiHidden/>
    <w:unhideWhenUsed/>
    <w:rsid w:val="00C847F2"/>
    <w:rPr>
      <w:sz w:val="16"/>
      <w:szCs w:val="16"/>
    </w:rPr>
  </w:style>
  <w:style w:type="paragraph" w:styleId="Textocomentario">
    <w:name w:val="annotation text"/>
    <w:basedOn w:val="Normal"/>
    <w:link w:val="TextocomentarioCar"/>
    <w:uiPriority w:val="99"/>
    <w:unhideWhenUsed/>
    <w:rsid w:val="00C847F2"/>
    <w:rPr>
      <w:sz w:val="20"/>
      <w:szCs w:val="20"/>
    </w:rPr>
  </w:style>
  <w:style w:type="character" w:customStyle="1" w:styleId="TextocomentarioCar">
    <w:name w:val="Texto comentario Car"/>
    <w:basedOn w:val="Fuentedeprrafopredeter"/>
    <w:link w:val="Textocomentario"/>
    <w:uiPriority w:val="99"/>
    <w:rsid w:val="00C847F2"/>
    <w:rPr>
      <w:sz w:val="20"/>
      <w:szCs w:val="20"/>
    </w:rPr>
  </w:style>
  <w:style w:type="paragraph" w:styleId="Asuntodelcomentario">
    <w:name w:val="annotation subject"/>
    <w:basedOn w:val="Textocomentario"/>
    <w:next w:val="Textocomentario"/>
    <w:link w:val="AsuntodelcomentarioCar"/>
    <w:uiPriority w:val="99"/>
    <w:semiHidden/>
    <w:unhideWhenUsed/>
    <w:rsid w:val="00C847F2"/>
    <w:rPr>
      <w:b/>
      <w:bCs/>
    </w:rPr>
  </w:style>
  <w:style w:type="character" w:customStyle="1" w:styleId="AsuntodelcomentarioCar">
    <w:name w:val="Asunto del comentario Car"/>
    <w:basedOn w:val="TextocomentarioCar"/>
    <w:link w:val="Asuntodelcomentario"/>
    <w:uiPriority w:val="99"/>
    <w:semiHidden/>
    <w:rsid w:val="00C847F2"/>
    <w:rPr>
      <w:b/>
      <w:bCs/>
      <w:sz w:val="20"/>
      <w:szCs w:val="20"/>
    </w:rPr>
  </w:style>
  <w:style w:type="table" w:styleId="Tablaconcuadrcula">
    <w:name w:val="Table Grid"/>
    <w:basedOn w:val="Tablanormal"/>
    <w:uiPriority w:val="59"/>
    <w:rsid w:val="00C45BA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 Car Car,Car Car"/>
    <w:basedOn w:val="Normal"/>
    <w:link w:val="TextonotapieCar"/>
    <w:uiPriority w:val="99"/>
    <w:unhideWhenUsed/>
    <w:rsid w:val="007A2AD7"/>
    <w:rPr>
      <w:rFonts w:asciiTheme="minorHAnsi" w:hAnsiTheme="minorHAnsi"/>
      <w:sz w:val="20"/>
      <w:szCs w:val="20"/>
    </w:rPr>
  </w:style>
  <w:style w:type="character" w:customStyle="1" w:styleId="TextonotapieCar">
    <w:name w:val="Texto nota pie Car"/>
    <w:aliases w:val=" Car Car Car,Car Car Car"/>
    <w:basedOn w:val="Fuentedeprrafopredeter"/>
    <w:link w:val="Textonotapie"/>
    <w:uiPriority w:val="99"/>
    <w:rsid w:val="007A2AD7"/>
    <w:rPr>
      <w:rFonts w:asciiTheme="minorHAnsi" w:hAnsiTheme="minorHAnsi"/>
      <w:sz w:val="20"/>
      <w:szCs w:val="20"/>
    </w:rPr>
  </w:style>
  <w:style w:type="character" w:styleId="Refdenotaalpie">
    <w:name w:val="footnote reference"/>
    <w:basedOn w:val="Fuentedeprrafopredeter"/>
    <w:uiPriority w:val="99"/>
    <w:unhideWhenUsed/>
    <w:rsid w:val="007A2AD7"/>
    <w:rPr>
      <w:vertAlign w:val="superscript"/>
    </w:rPr>
  </w:style>
  <w:style w:type="table" w:customStyle="1" w:styleId="Tablaconcuadrcula1">
    <w:name w:val="Tabla con cuadrícula1"/>
    <w:basedOn w:val="Tablanormal"/>
    <w:next w:val="Tablaconcuadrcula"/>
    <w:uiPriority w:val="39"/>
    <w:rsid w:val="00406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5A1F"/>
    <w:pPr>
      <w:autoSpaceDE w:val="0"/>
      <w:autoSpaceDN w:val="0"/>
      <w:adjustRightInd w:val="0"/>
    </w:pPr>
    <w:rPr>
      <w:rFonts w:cs="Times New Roman"/>
      <w:color w:val="000000"/>
      <w:szCs w:val="24"/>
    </w:rPr>
  </w:style>
  <w:style w:type="paragraph" w:styleId="Textodeglobo">
    <w:name w:val="Balloon Text"/>
    <w:basedOn w:val="Normal"/>
    <w:link w:val="TextodegloboCar"/>
    <w:uiPriority w:val="99"/>
    <w:semiHidden/>
    <w:unhideWhenUsed/>
    <w:rsid w:val="009A052A"/>
    <w:rPr>
      <w:rFonts w:ascii="Tahoma" w:hAnsi="Tahoma" w:cs="Tahoma"/>
      <w:sz w:val="16"/>
      <w:szCs w:val="16"/>
    </w:rPr>
  </w:style>
  <w:style w:type="character" w:customStyle="1" w:styleId="TextodegloboCar">
    <w:name w:val="Texto de globo Car"/>
    <w:basedOn w:val="Fuentedeprrafopredeter"/>
    <w:link w:val="Textodeglobo"/>
    <w:uiPriority w:val="99"/>
    <w:semiHidden/>
    <w:rsid w:val="009A052A"/>
    <w:rPr>
      <w:rFonts w:ascii="Tahoma" w:hAnsi="Tahoma" w:cs="Tahoma"/>
      <w:sz w:val="16"/>
      <w:szCs w:val="16"/>
    </w:rPr>
  </w:style>
  <w:style w:type="table" w:customStyle="1" w:styleId="Tablaconcuadrcula3">
    <w:name w:val="Tabla con cuadrícula3"/>
    <w:basedOn w:val="Tablanormal"/>
    <w:next w:val="Tablaconcuadrcula"/>
    <w:uiPriority w:val="39"/>
    <w:rsid w:val="0059086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063B67"/>
    <w:rPr>
      <w:rFonts w:asciiTheme="minorHAnsi" w:eastAsiaTheme="minorEastAsia" w:hAnsiTheme="minorHAnsi"/>
      <w:sz w:val="20"/>
      <w:szCs w:val="20"/>
      <w:lang w:eastAsia="es-ES"/>
    </w:rPr>
  </w:style>
  <w:style w:type="character" w:customStyle="1" w:styleId="TextonotaalfinalCar">
    <w:name w:val="Texto nota al final Car"/>
    <w:basedOn w:val="Fuentedeprrafopredeter"/>
    <w:link w:val="Textonotaalfinal"/>
    <w:uiPriority w:val="99"/>
    <w:rsid w:val="00063B67"/>
    <w:rPr>
      <w:rFonts w:asciiTheme="minorHAnsi" w:eastAsiaTheme="minorEastAsia" w:hAnsiTheme="minorHAnsi"/>
      <w:sz w:val="20"/>
      <w:szCs w:val="20"/>
      <w:lang w:eastAsia="es-ES"/>
    </w:rPr>
  </w:style>
  <w:style w:type="character" w:styleId="Refdenotaalfinal">
    <w:name w:val="endnote reference"/>
    <w:basedOn w:val="Fuentedeprrafopredeter"/>
    <w:uiPriority w:val="99"/>
    <w:semiHidden/>
    <w:unhideWhenUsed/>
    <w:rsid w:val="002A518A"/>
    <w:rPr>
      <w:vertAlign w:val="superscript"/>
    </w:rPr>
  </w:style>
  <w:style w:type="character" w:styleId="Textodelmarcadordeposicin">
    <w:name w:val="Placeholder Text"/>
    <w:basedOn w:val="Fuentedeprrafopredeter"/>
    <w:uiPriority w:val="99"/>
    <w:semiHidden/>
    <w:rsid w:val="003F0DCA"/>
    <w:rPr>
      <w:color w:val="808080"/>
    </w:rPr>
  </w:style>
  <w:style w:type="character" w:styleId="Hipervnculo">
    <w:name w:val="Hyperlink"/>
    <w:basedOn w:val="Fuentedeprrafopredeter"/>
    <w:uiPriority w:val="99"/>
    <w:unhideWhenUsed/>
    <w:rsid w:val="00607612"/>
    <w:rPr>
      <w:color w:val="0563C1" w:themeColor="hyperlink"/>
      <w:u w:val="single"/>
    </w:rPr>
  </w:style>
  <w:style w:type="paragraph" w:styleId="NormalWeb">
    <w:name w:val="Normal (Web)"/>
    <w:basedOn w:val="Normal"/>
    <w:uiPriority w:val="99"/>
    <w:semiHidden/>
    <w:unhideWhenUsed/>
    <w:rsid w:val="002F357D"/>
    <w:pPr>
      <w:spacing w:before="100" w:beforeAutospacing="1" w:after="100" w:afterAutospacing="1"/>
    </w:pPr>
    <w:rPr>
      <w:rFonts w:eastAsia="Times New Roman" w:cs="Times New Roman"/>
      <w:szCs w:val="24"/>
      <w:lang w:eastAsia="es-ES"/>
    </w:rPr>
  </w:style>
  <w:style w:type="paragraph" w:styleId="Textosinformato">
    <w:name w:val="Plain Text"/>
    <w:basedOn w:val="Normal"/>
    <w:link w:val="TextosinformatoCar"/>
    <w:uiPriority w:val="99"/>
    <w:semiHidden/>
    <w:unhideWhenUsed/>
    <w:rsid w:val="00331529"/>
    <w:rPr>
      <w:rFonts w:ascii="Calibri" w:hAnsi="Calibri"/>
      <w:sz w:val="22"/>
      <w:szCs w:val="21"/>
    </w:rPr>
  </w:style>
  <w:style w:type="character" w:customStyle="1" w:styleId="TextosinformatoCar">
    <w:name w:val="Texto sin formato Car"/>
    <w:basedOn w:val="Fuentedeprrafopredeter"/>
    <w:link w:val="Textosinformato"/>
    <w:uiPriority w:val="99"/>
    <w:semiHidden/>
    <w:rsid w:val="00331529"/>
    <w:rPr>
      <w:rFonts w:ascii="Calibri" w:hAnsi="Calibri"/>
      <w:sz w:val="22"/>
      <w:szCs w:val="21"/>
    </w:rPr>
  </w:style>
  <w:style w:type="paragraph" w:styleId="Descripcin">
    <w:name w:val="caption"/>
    <w:basedOn w:val="Normal"/>
    <w:next w:val="Normal"/>
    <w:uiPriority w:val="35"/>
    <w:unhideWhenUsed/>
    <w:qFormat/>
    <w:rsid w:val="00640B20"/>
    <w:pPr>
      <w:spacing w:after="200"/>
    </w:pPr>
    <w:rPr>
      <w:i/>
      <w:iCs/>
      <w:color w:val="44546A" w:themeColor="text2"/>
      <w:sz w:val="18"/>
      <w:szCs w:val="18"/>
    </w:rPr>
  </w:style>
  <w:style w:type="character" w:styleId="Textoennegrita">
    <w:name w:val="Strong"/>
    <w:basedOn w:val="Fuentedeprrafopredeter"/>
    <w:uiPriority w:val="22"/>
    <w:qFormat/>
    <w:rsid w:val="00F35FDD"/>
    <w:rPr>
      <w:b/>
      <w:bCs/>
    </w:rPr>
  </w:style>
  <w:style w:type="character" w:styleId="nfasis">
    <w:name w:val="Emphasis"/>
    <w:basedOn w:val="Fuentedeprrafopredeter"/>
    <w:uiPriority w:val="20"/>
    <w:qFormat/>
    <w:rsid w:val="00F35FDD"/>
    <w:rPr>
      <w:i/>
      <w:iCs/>
    </w:rPr>
  </w:style>
  <w:style w:type="character" w:customStyle="1" w:styleId="Ttulo1Car">
    <w:name w:val="Título 1 Car"/>
    <w:basedOn w:val="Fuentedeprrafopredeter"/>
    <w:link w:val="Ttulo1"/>
    <w:uiPriority w:val="9"/>
    <w:rsid w:val="00FE5800"/>
    <w:rPr>
      <w:rFonts w:asciiTheme="majorHAnsi" w:eastAsiaTheme="majorEastAsia" w:hAnsiTheme="majorHAnsi" w:cstheme="majorBidi"/>
      <w:color w:val="2F5496" w:themeColor="accent1" w:themeShade="BF"/>
      <w:sz w:val="32"/>
      <w:szCs w:val="32"/>
    </w:rPr>
  </w:style>
  <w:style w:type="character" w:customStyle="1" w:styleId="Mencinsinresolver1">
    <w:name w:val="Mención sin resolver1"/>
    <w:basedOn w:val="Fuentedeprrafopredeter"/>
    <w:uiPriority w:val="99"/>
    <w:semiHidden/>
    <w:unhideWhenUsed/>
    <w:rsid w:val="003F4246"/>
    <w:rPr>
      <w:color w:val="605E5C"/>
      <w:shd w:val="clear" w:color="auto" w:fill="E1DFDD"/>
    </w:rPr>
  </w:style>
  <w:style w:type="character" w:customStyle="1" w:styleId="Ttulo2Car">
    <w:name w:val="Título 2 Car"/>
    <w:basedOn w:val="Fuentedeprrafopredeter"/>
    <w:link w:val="Ttulo2"/>
    <w:uiPriority w:val="9"/>
    <w:semiHidden/>
    <w:rsid w:val="00E5265B"/>
    <w:rPr>
      <w:rFonts w:asciiTheme="majorHAnsi" w:eastAsiaTheme="majorEastAsia" w:hAnsiTheme="majorHAnsi" w:cstheme="majorBidi"/>
      <w:color w:val="2F5496" w:themeColor="accent1" w:themeShade="BF"/>
      <w:sz w:val="26"/>
      <w:szCs w:val="26"/>
    </w:rPr>
  </w:style>
  <w:style w:type="character" w:customStyle="1" w:styleId="titulo">
    <w:name w:val="titulo"/>
    <w:basedOn w:val="Fuentedeprrafopredeter"/>
    <w:rsid w:val="00E5265B"/>
  </w:style>
  <w:style w:type="paragraph" w:customStyle="1" w:styleId="Prrafodelista1">
    <w:name w:val="Párrafo de lista1"/>
    <w:basedOn w:val="Normal"/>
    <w:rsid w:val="0002555C"/>
    <w:pPr>
      <w:suppressAutoHyphens/>
      <w:spacing w:after="200" w:line="276" w:lineRule="auto"/>
      <w:ind w:left="720"/>
    </w:pPr>
    <w:rPr>
      <w:rFonts w:ascii="Calibri" w:eastAsia="Calibri" w:hAnsi="Calibri" w:cs="Times New Roman"/>
      <w:sz w:val="22"/>
      <w:lang w:eastAsia="ar-SA"/>
    </w:rPr>
  </w:style>
  <w:style w:type="character" w:customStyle="1" w:styleId="separador">
    <w:name w:val="separador"/>
    <w:basedOn w:val="Fuentedeprrafopredeter"/>
    <w:rsid w:val="004118DD"/>
  </w:style>
  <w:style w:type="character" w:customStyle="1" w:styleId="subtitulo">
    <w:name w:val="subtitulo"/>
    <w:basedOn w:val="Fuentedeprrafopredeter"/>
    <w:rsid w:val="004118DD"/>
  </w:style>
  <w:style w:type="character" w:styleId="AcrnimoHTML">
    <w:name w:val="HTML Acronym"/>
    <w:basedOn w:val="Fuentedeprrafopredeter"/>
    <w:uiPriority w:val="99"/>
    <w:semiHidden/>
    <w:unhideWhenUsed/>
    <w:rsid w:val="0041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9543">
      <w:bodyDiv w:val="1"/>
      <w:marLeft w:val="0"/>
      <w:marRight w:val="0"/>
      <w:marTop w:val="0"/>
      <w:marBottom w:val="0"/>
      <w:divBdr>
        <w:top w:val="none" w:sz="0" w:space="0" w:color="auto"/>
        <w:left w:val="none" w:sz="0" w:space="0" w:color="auto"/>
        <w:bottom w:val="none" w:sz="0" w:space="0" w:color="auto"/>
        <w:right w:val="none" w:sz="0" w:space="0" w:color="auto"/>
      </w:divBdr>
      <w:divsChild>
        <w:div w:id="112869334">
          <w:marLeft w:val="1080"/>
          <w:marRight w:val="0"/>
          <w:marTop w:val="100"/>
          <w:marBottom w:val="0"/>
          <w:divBdr>
            <w:top w:val="none" w:sz="0" w:space="0" w:color="auto"/>
            <w:left w:val="none" w:sz="0" w:space="0" w:color="auto"/>
            <w:bottom w:val="none" w:sz="0" w:space="0" w:color="auto"/>
            <w:right w:val="none" w:sz="0" w:space="0" w:color="auto"/>
          </w:divBdr>
        </w:div>
        <w:div w:id="194461978">
          <w:marLeft w:val="1080"/>
          <w:marRight w:val="0"/>
          <w:marTop w:val="100"/>
          <w:marBottom w:val="0"/>
          <w:divBdr>
            <w:top w:val="none" w:sz="0" w:space="0" w:color="auto"/>
            <w:left w:val="none" w:sz="0" w:space="0" w:color="auto"/>
            <w:bottom w:val="none" w:sz="0" w:space="0" w:color="auto"/>
            <w:right w:val="none" w:sz="0" w:space="0" w:color="auto"/>
          </w:divBdr>
        </w:div>
      </w:divsChild>
    </w:div>
    <w:div w:id="28382392">
      <w:bodyDiv w:val="1"/>
      <w:marLeft w:val="0"/>
      <w:marRight w:val="0"/>
      <w:marTop w:val="0"/>
      <w:marBottom w:val="0"/>
      <w:divBdr>
        <w:top w:val="none" w:sz="0" w:space="0" w:color="auto"/>
        <w:left w:val="none" w:sz="0" w:space="0" w:color="auto"/>
        <w:bottom w:val="none" w:sz="0" w:space="0" w:color="auto"/>
        <w:right w:val="none" w:sz="0" w:space="0" w:color="auto"/>
      </w:divBdr>
    </w:div>
    <w:div w:id="74792653">
      <w:bodyDiv w:val="1"/>
      <w:marLeft w:val="0"/>
      <w:marRight w:val="0"/>
      <w:marTop w:val="0"/>
      <w:marBottom w:val="0"/>
      <w:divBdr>
        <w:top w:val="none" w:sz="0" w:space="0" w:color="auto"/>
        <w:left w:val="none" w:sz="0" w:space="0" w:color="auto"/>
        <w:bottom w:val="none" w:sz="0" w:space="0" w:color="auto"/>
        <w:right w:val="none" w:sz="0" w:space="0" w:color="auto"/>
      </w:divBdr>
    </w:div>
    <w:div w:id="122313383">
      <w:bodyDiv w:val="1"/>
      <w:marLeft w:val="0"/>
      <w:marRight w:val="0"/>
      <w:marTop w:val="0"/>
      <w:marBottom w:val="0"/>
      <w:divBdr>
        <w:top w:val="none" w:sz="0" w:space="0" w:color="auto"/>
        <w:left w:val="none" w:sz="0" w:space="0" w:color="auto"/>
        <w:bottom w:val="none" w:sz="0" w:space="0" w:color="auto"/>
        <w:right w:val="none" w:sz="0" w:space="0" w:color="auto"/>
      </w:divBdr>
    </w:div>
    <w:div w:id="171067214">
      <w:bodyDiv w:val="1"/>
      <w:marLeft w:val="0"/>
      <w:marRight w:val="0"/>
      <w:marTop w:val="0"/>
      <w:marBottom w:val="0"/>
      <w:divBdr>
        <w:top w:val="none" w:sz="0" w:space="0" w:color="auto"/>
        <w:left w:val="none" w:sz="0" w:space="0" w:color="auto"/>
        <w:bottom w:val="none" w:sz="0" w:space="0" w:color="auto"/>
        <w:right w:val="none" w:sz="0" w:space="0" w:color="auto"/>
      </w:divBdr>
    </w:div>
    <w:div w:id="233902366">
      <w:bodyDiv w:val="1"/>
      <w:marLeft w:val="0"/>
      <w:marRight w:val="0"/>
      <w:marTop w:val="0"/>
      <w:marBottom w:val="0"/>
      <w:divBdr>
        <w:top w:val="none" w:sz="0" w:space="0" w:color="auto"/>
        <w:left w:val="none" w:sz="0" w:space="0" w:color="auto"/>
        <w:bottom w:val="none" w:sz="0" w:space="0" w:color="auto"/>
        <w:right w:val="none" w:sz="0" w:space="0" w:color="auto"/>
      </w:divBdr>
    </w:div>
    <w:div w:id="260066398">
      <w:bodyDiv w:val="1"/>
      <w:marLeft w:val="0"/>
      <w:marRight w:val="0"/>
      <w:marTop w:val="0"/>
      <w:marBottom w:val="0"/>
      <w:divBdr>
        <w:top w:val="none" w:sz="0" w:space="0" w:color="auto"/>
        <w:left w:val="none" w:sz="0" w:space="0" w:color="auto"/>
        <w:bottom w:val="none" w:sz="0" w:space="0" w:color="auto"/>
        <w:right w:val="none" w:sz="0" w:space="0" w:color="auto"/>
      </w:divBdr>
    </w:div>
    <w:div w:id="297800632">
      <w:bodyDiv w:val="1"/>
      <w:marLeft w:val="0"/>
      <w:marRight w:val="0"/>
      <w:marTop w:val="0"/>
      <w:marBottom w:val="0"/>
      <w:divBdr>
        <w:top w:val="none" w:sz="0" w:space="0" w:color="auto"/>
        <w:left w:val="none" w:sz="0" w:space="0" w:color="auto"/>
        <w:bottom w:val="none" w:sz="0" w:space="0" w:color="auto"/>
        <w:right w:val="none" w:sz="0" w:space="0" w:color="auto"/>
      </w:divBdr>
    </w:div>
    <w:div w:id="324744939">
      <w:bodyDiv w:val="1"/>
      <w:marLeft w:val="0"/>
      <w:marRight w:val="0"/>
      <w:marTop w:val="0"/>
      <w:marBottom w:val="0"/>
      <w:divBdr>
        <w:top w:val="none" w:sz="0" w:space="0" w:color="auto"/>
        <w:left w:val="none" w:sz="0" w:space="0" w:color="auto"/>
        <w:bottom w:val="none" w:sz="0" w:space="0" w:color="auto"/>
        <w:right w:val="none" w:sz="0" w:space="0" w:color="auto"/>
      </w:divBdr>
    </w:div>
    <w:div w:id="326832180">
      <w:bodyDiv w:val="1"/>
      <w:marLeft w:val="0"/>
      <w:marRight w:val="0"/>
      <w:marTop w:val="0"/>
      <w:marBottom w:val="0"/>
      <w:divBdr>
        <w:top w:val="none" w:sz="0" w:space="0" w:color="auto"/>
        <w:left w:val="none" w:sz="0" w:space="0" w:color="auto"/>
        <w:bottom w:val="none" w:sz="0" w:space="0" w:color="auto"/>
        <w:right w:val="none" w:sz="0" w:space="0" w:color="auto"/>
      </w:divBdr>
      <w:divsChild>
        <w:div w:id="1427380226">
          <w:marLeft w:val="1080"/>
          <w:marRight w:val="0"/>
          <w:marTop w:val="100"/>
          <w:marBottom w:val="0"/>
          <w:divBdr>
            <w:top w:val="none" w:sz="0" w:space="0" w:color="auto"/>
            <w:left w:val="none" w:sz="0" w:space="0" w:color="auto"/>
            <w:bottom w:val="none" w:sz="0" w:space="0" w:color="auto"/>
            <w:right w:val="none" w:sz="0" w:space="0" w:color="auto"/>
          </w:divBdr>
        </w:div>
        <w:div w:id="1974484233">
          <w:marLeft w:val="1080"/>
          <w:marRight w:val="0"/>
          <w:marTop w:val="100"/>
          <w:marBottom w:val="0"/>
          <w:divBdr>
            <w:top w:val="none" w:sz="0" w:space="0" w:color="auto"/>
            <w:left w:val="none" w:sz="0" w:space="0" w:color="auto"/>
            <w:bottom w:val="none" w:sz="0" w:space="0" w:color="auto"/>
            <w:right w:val="none" w:sz="0" w:space="0" w:color="auto"/>
          </w:divBdr>
        </w:div>
      </w:divsChild>
    </w:div>
    <w:div w:id="397436183">
      <w:bodyDiv w:val="1"/>
      <w:marLeft w:val="0"/>
      <w:marRight w:val="0"/>
      <w:marTop w:val="0"/>
      <w:marBottom w:val="0"/>
      <w:divBdr>
        <w:top w:val="none" w:sz="0" w:space="0" w:color="auto"/>
        <w:left w:val="none" w:sz="0" w:space="0" w:color="auto"/>
        <w:bottom w:val="none" w:sz="0" w:space="0" w:color="auto"/>
        <w:right w:val="none" w:sz="0" w:space="0" w:color="auto"/>
      </w:divBdr>
    </w:div>
    <w:div w:id="417211089">
      <w:bodyDiv w:val="1"/>
      <w:marLeft w:val="0"/>
      <w:marRight w:val="0"/>
      <w:marTop w:val="0"/>
      <w:marBottom w:val="0"/>
      <w:divBdr>
        <w:top w:val="none" w:sz="0" w:space="0" w:color="auto"/>
        <w:left w:val="none" w:sz="0" w:space="0" w:color="auto"/>
        <w:bottom w:val="none" w:sz="0" w:space="0" w:color="auto"/>
        <w:right w:val="none" w:sz="0" w:space="0" w:color="auto"/>
      </w:divBdr>
    </w:div>
    <w:div w:id="417410471">
      <w:bodyDiv w:val="1"/>
      <w:marLeft w:val="0"/>
      <w:marRight w:val="0"/>
      <w:marTop w:val="0"/>
      <w:marBottom w:val="0"/>
      <w:divBdr>
        <w:top w:val="none" w:sz="0" w:space="0" w:color="auto"/>
        <w:left w:val="none" w:sz="0" w:space="0" w:color="auto"/>
        <w:bottom w:val="none" w:sz="0" w:space="0" w:color="auto"/>
        <w:right w:val="none" w:sz="0" w:space="0" w:color="auto"/>
      </w:divBdr>
    </w:div>
    <w:div w:id="570316525">
      <w:bodyDiv w:val="1"/>
      <w:marLeft w:val="0"/>
      <w:marRight w:val="0"/>
      <w:marTop w:val="0"/>
      <w:marBottom w:val="0"/>
      <w:divBdr>
        <w:top w:val="none" w:sz="0" w:space="0" w:color="auto"/>
        <w:left w:val="none" w:sz="0" w:space="0" w:color="auto"/>
        <w:bottom w:val="none" w:sz="0" w:space="0" w:color="auto"/>
        <w:right w:val="none" w:sz="0" w:space="0" w:color="auto"/>
      </w:divBdr>
    </w:div>
    <w:div w:id="787354552">
      <w:bodyDiv w:val="1"/>
      <w:marLeft w:val="0"/>
      <w:marRight w:val="0"/>
      <w:marTop w:val="0"/>
      <w:marBottom w:val="0"/>
      <w:divBdr>
        <w:top w:val="none" w:sz="0" w:space="0" w:color="auto"/>
        <w:left w:val="none" w:sz="0" w:space="0" w:color="auto"/>
        <w:bottom w:val="none" w:sz="0" w:space="0" w:color="auto"/>
        <w:right w:val="none" w:sz="0" w:space="0" w:color="auto"/>
      </w:divBdr>
    </w:div>
    <w:div w:id="791173788">
      <w:bodyDiv w:val="1"/>
      <w:marLeft w:val="0"/>
      <w:marRight w:val="0"/>
      <w:marTop w:val="0"/>
      <w:marBottom w:val="0"/>
      <w:divBdr>
        <w:top w:val="none" w:sz="0" w:space="0" w:color="auto"/>
        <w:left w:val="none" w:sz="0" w:space="0" w:color="auto"/>
        <w:bottom w:val="none" w:sz="0" w:space="0" w:color="auto"/>
        <w:right w:val="none" w:sz="0" w:space="0" w:color="auto"/>
      </w:divBdr>
    </w:div>
    <w:div w:id="791746956">
      <w:bodyDiv w:val="1"/>
      <w:marLeft w:val="0"/>
      <w:marRight w:val="0"/>
      <w:marTop w:val="0"/>
      <w:marBottom w:val="0"/>
      <w:divBdr>
        <w:top w:val="none" w:sz="0" w:space="0" w:color="auto"/>
        <w:left w:val="none" w:sz="0" w:space="0" w:color="auto"/>
        <w:bottom w:val="none" w:sz="0" w:space="0" w:color="auto"/>
        <w:right w:val="none" w:sz="0" w:space="0" w:color="auto"/>
      </w:divBdr>
    </w:div>
    <w:div w:id="953635908">
      <w:bodyDiv w:val="1"/>
      <w:marLeft w:val="0"/>
      <w:marRight w:val="0"/>
      <w:marTop w:val="0"/>
      <w:marBottom w:val="0"/>
      <w:divBdr>
        <w:top w:val="none" w:sz="0" w:space="0" w:color="auto"/>
        <w:left w:val="none" w:sz="0" w:space="0" w:color="auto"/>
        <w:bottom w:val="none" w:sz="0" w:space="0" w:color="auto"/>
        <w:right w:val="none" w:sz="0" w:space="0" w:color="auto"/>
      </w:divBdr>
    </w:div>
    <w:div w:id="1008679194">
      <w:bodyDiv w:val="1"/>
      <w:marLeft w:val="0"/>
      <w:marRight w:val="0"/>
      <w:marTop w:val="0"/>
      <w:marBottom w:val="0"/>
      <w:divBdr>
        <w:top w:val="none" w:sz="0" w:space="0" w:color="auto"/>
        <w:left w:val="none" w:sz="0" w:space="0" w:color="auto"/>
        <w:bottom w:val="none" w:sz="0" w:space="0" w:color="auto"/>
        <w:right w:val="none" w:sz="0" w:space="0" w:color="auto"/>
      </w:divBdr>
    </w:div>
    <w:div w:id="1016344692">
      <w:bodyDiv w:val="1"/>
      <w:marLeft w:val="0"/>
      <w:marRight w:val="0"/>
      <w:marTop w:val="0"/>
      <w:marBottom w:val="0"/>
      <w:divBdr>
        <w:top w:val="none" w:sz="0" w:space="0" w:color="auto"/>
        <w:left w:val="none" w:sz="0" w:space="0" w:color="auto"/>
        <w:bottom w:val="none" w:sz="0" w:space="0" w:color="auto"/>
        <w:right w:val="none" w:sz="0" w:space="0" w:color="auto"/>
      </w:divBdr>
    </w:div>
    <w:div w:id="1082801769">
      <w:bodyDiv w:val="1"/>
      <w:marLeft w:val="0"/>
      <w:marRight w:val="0"/>
      <w:marTop w:val="0"/>
      <w:marBottom w:val="0"/>
      <w:divBdr>
        <w:top w:val="none" w:sz="0" w:space="0" w:color="auto"/>
        <w:left w:val="none" w:sz="0" w:space="0" w:color="auto"/>
        <w:bottom w:val="none" w:sz="0" w:space="0" w:color="auto"/>
        <w:right w:val="none" w:sz="0" w:space="0" w:color="auto"/>
      </w:divBdr>
    </w:div>
    <w:div w:id="1095638713">
      <w:bodyDiv w:val="1"/>
      <w:marLeft w:val="0"/>
      <w:marRight w:val="0"/>
      <w:marTop w:val="0"/>
      <w:marBottom w:val="0"/>
      <w:divBdr>
        <w:top w:val="none" w:sz="0" w:space="0" w:color="auto"/>
        <w:left w:val="none" w:sz="0" w:space="0" w:color="auto"/>
        <w:bottom w:val="none" w:sz="0" w:space="0" w:color="auto"/>
        <w:right w:val="none" w:sz="0" w:space="0" w:color="auto"/>
      </w:divBdr>
      <w:divsChild>
        <w:div w:id="1360428222">
          <w:marLeft w:val="1080"/>
          <w:marRight w:val="0"/>
          <w:marTop w:val="100"/>
          <w:marBottom w:val="0"/>
          <w:divBdr>
            <w:top w:val="none" w:sz="0" w:space="0" w:color="auto"/>
            <w:left w:val="none" w:sz="0" w:space="0" w:color="auto"/>
            <w:bottom w:val="none" w:sz="0" w:space="0" w:color="auto"/>
            <w:right w:val="none" w:sz="0" w:space="0" w:color="auto"/>
          </w:divBdr>
        </w:div>
        <w:div w:id="2043817645">
          <w:marLeft w:val="1080"/>
          <w:marRight w:val="0"/>
          <w:marTop w:val="100"/>
          <w:marBottom w:val="0"/>
          <w:divBdr>
            <w:top w:val="none" w:sz="0" w:space="0" w:color="auto"/>
            <w:left w:val="none" w:sz="0" w:space="0" w:color="auto"/>
            <w:bottom w:val="none" w:sz="0" w:space="0" w:color="auto"/>
            <w:right w:val="none" w:sz="0" w:space="0" w:color="auto"/>
          </w:divBdr>
        </w:div>
      </w:divsChild>
    </w:div>
    <w:div w:id="1138452178">
      <w:bodyDiv w:val="1"/>
      <w:marLeft w:val="0"/>
      <w:marRight w:val="0"/>
      <w:marTop w:val="0"/>
      <w:marBottom w:val="0"/>
      <w:divBdr>
        <w:top w:val="none" w:sz="0" w:space="0" w:color="auto"/>
        <w:left w:val="none" w:sz="0" w:space="0" w:color="auto"/>
        <w:bottom w:val="none" w:sz="0" w:space="0" w:color="auto"/>
        <w:right w:val="none" w:sz="0" w:space="0" w:color="auto"/>
      </w:divBdr>
    </w:div>
    <w:div w:id="1166433811">
      <w:bodyDiv w:val="1"/>
      <w:marLeft w:val="0"/>
      <w:marRight w:val="0"/>
      <w:marTop w:val="0"/>
      <w:marBottom w:val="0"/>
      <w:divBdr>
        <w:top w:val="none" w:sz="0" w:space="0" w:color="auto"/>
        <w:left w:val="none" w:sz="0" w:space="0" w:color="auto"/>
        <w:bottom w:val="none" w:sz="0" w:space="0" w:color="auto"/>
        <w:right w:val="none" w:sz="0" w:space="0" w:color="auto"/>
      </w:divBdr>
    </w:div>
    <w:div w:id="1211842809">
      <w:bodyDiv w:val="1"/>
      <w:marLeft w:val="0"/>
      <w:marRight w:val="0"/>
      <w:marTop w:val="0"/>
      <w:marBottom w:val="0"/>
      <w:divBdr>
        <w:top w:val="none" w:sz="0" w:space="0" w:color="auto"/>
        <w:left w:val="none" w:sz="0" w:space="0" w:color="auto"/>
        <w:bottom w:val="none" w:sz="0" w:space="0" w:color="auto"/>
        <w:right w:val="none" w:sz="0" w:space="0" w:color="auto"/>
      </w:divBdr>
    </w:div>
    <w:div w:id="1275673754">
      <w:bodyDiv w:val="1"/>
      <w:marLeft w:val="0"/>
      <w:marRight w:val="0"/>
      <w:marTop w:val="0"/>
      <w:marBottom w:val="0"/>
      <w:divBdr>
        <w:top w:val="none" w:sz="0" w:space="0" w:color="auto"/>
        <w:left w:val="none" w:sz="0" w:space="0" w:color="auto"/>
        <w:bottom w:val="none" w:sz="0" w:space="0" w:color="auto"/>
        <w:right w:val="none" w:sz="0" w:space="0" w:color="auto"/>
      </w:divBdr>
      <w:divsChild>
        <w:div w:id="109403505">
          <w:marLeft w:val="1080"/>
          <w:marRight w:val="0"/>
          <w:marTop w:val="100"/>
          <w:marBottom w:val="0"/>
          <w:divBdr>
            <w:top w:val="none" w:sz="0" w:space="0" w:color="auto"/>
            <w:left w:val="none" w:sz="0" w:space="0" w:color="auto"/>
            <w:bottom w:val="none" w:sz="0" w:space="0" w:color="auto"/>
            <w:right w:val="none" w:sz="0" w:space="0" w:color="auto"/>
          </w:divBdr>
        </w:div>
      </w:divsChild>
    </w:div>
    <w:div w:id="1282148190">
      <w:bodyDiv w:val="1"/>
      <w:marLeft w:val="0"/>
      <w:marRight w:val="0"/>
      <w:marTop w:val="0"/>
      <w:marBottom w:val="0"/>
      <w:divBdr>
        <w:top w:val="none" w:sz="0" w:space="0" w:color="auto"/>
        <w:left w:val="none" w:sz="0" w:space="0" w:color="auto"/>
        <w:bottom w:val="none" w:sz="0" w:space="0" w:color="auto"/>
        <w:right w:val="none" w:sz="0" w:space="0" w:color="auto"/>
      </w:divBdr>
    </w:div>
    <w:div w:id="1326742259">
      <w:bodyDiv w:val="1"/>
      <w:marLeft w:val="0"/>
      <w:marRight w:val="0"/>
      <w:marTop w:val="0"/>
      <w:marBottom w:val="0"/>
      <w:divBdr>
        <w:top w:val="none" w:sz="0" w:space="0" w:color="auto"/>
        <w:left w:val="none" w:sz="0" w:space="0" w:color="auto"/>
        <w:bottom w:val="none" w:sz="0" w:space="0" w:color="auto"/>
        <w:right w:val="none" w:sz="0" w:space="0" w:color="auto"/>
      </w:divBdr>
    </w:div>
    <w:div w:id="1364669964">
      <w:bodyDiv w:val="1"/>
      <w:marLeft w:val="0"/>
      <w:marRight w:val="0"/>
      <w:marTop w:val="0"/>
      <w:marBottom w:val="0"/>
      <w:divBdr>
        <w:top w:val="none" w:sz="0" w:space="0" w:color="auto"/>
        <w:left w:val="none" w:sz="0" w:space="0" w:color="auto"/>
        <w:bottom w:val="none" w:sz="0" w:space="0" w:color="auto"/>
        <w:right w:val="none" w:sz="0" w:space="0" w:color="auto"/>
      </w:divBdr>
    </w:div>
    <w:div w:id="1430615580">
      <w:bodyDiv w:val="1"/>
      <w:marLeft w:val="0"/>
      <w:marRight w:val="0"/>
      <w:marTop w:val="0"/>
      <w:marBottom w:val="0"/>
      <w:divBdr>
        <w:top w:val="none" w:sz="0" w:space="0" w:color="auto"/>
        <w:left w:val="none" w:sz="0" w:space="0" w:color="auto"/>
        <w:bottom w:val="none" w:sz="0" w:space="0" w:color="auto"/>
        <w:right w:val="none" w:sz="0" w:space="0" w:color="auto"/>
      </w:divBdr>
    </w:div>
    <w:div w:id="1467776606">
      <w:bodyDiv w:val="1"/>
      <w:marLeft w:val="0"/>
      <w:marRight w:val="0"/>
      <w:marTop w:val="0"/>
      <w:marBottom w:val="0"/>
      <w:divBdr>
        <w:top w:val="none" w:sz="0" w:space="0" w:color="auto"/>
        <w:left w:val="none" w:sz="0" w:space="0" w:color="auto"/>
        <w:bottom w:val="none" w:sz="0" w:space="0" w:color="auto"/>
        <w:right w:val="none" w:sz="0" w:space="0" w:color="auto"/>
      </w:divBdr>
    </w:div>
    <w:div w:id="1689288564">
      <w:bodyDiv w:val="1"/>
      <w:marLeft w:val="0"/>
      <w:marRight w:val="0"/>
      <w:marTop w:val="0"/>
      <w:marBottom w:val="0"/>
      <w:divBdr>
        <w:top w:val="none" w:sz="0" w:space="0" w:color="auto"/>
        <w:left w:val="none" w:sz="0" w:space="0" w:color="auto"/>
        <w:bottom w:val="none" w:sz="0" w:space="0" w:color="auto"/>
        <w:right w:val="none" w:sz="0" w:space="0" w:color="auto"/>
      </w:divBdr>
    </w:div>
    <w:div w:id="1704861871">
      <w:bodyDiv w:val="1"/>
      <w:marLeft w:val="0"/>
      <w:marRight w:val="0"/>
      <w:marTop w:val="0"/>
      <w:marBottom w:val="0"/>
      <w:divBdr>
        <w:top w:val="none" w:sz="0" w:space="0" w:color="auto"/>
        <w:left w:val="none" w:sz="0" w:space="0" w:color="auto"/>
        <w:bottom w:val="none" w:sz="0" w:space="0" w:color="auto"/>
        <w:right w:val="none" w:sz="0" w:space="0" w:color="auto"/>
      </w:divBdr>
    </w:div>
    <w:div w:id="1708528746">
      <w:bodyDiv w:val="1"/>
      <w:marLeft w:val="0"/>
      <w:marRight w:val="0"/>
      <w:marTop w:val="0"/>
      <w:marBottom w:val="0"/>
      <w:divBdr>
        <w:top w:val="none" w:sz="0" w:space="0" w:color="auto"/>
        <w:left w:val="none" w:sz="0" w:space="0" w:color="auto"/>
        <w:bottom w:val="none" w:sz="0" w:space="0" w:color="auto"/>
        <w:right w:val="none" w:sz="0" w:space="0" w:color="auto"/>
      </w:divBdr>
    </w:div>
    <w:div w:id="1725254728">
      <w:bodyDiv w:val="1"/>
      <w:marLeft w:val="0"/>
      <w:marRight w:val="0"/>
      <w:marTop w:val="0"/>
      <w:marBottom w:val="0"/>
      <w:divBdr>
        <w:top w:val="none" w:sz="0" w:space="0" w:color="auto"/>
        <w:left w:val="none" w:sz="0" w:space="0" w:color="auto"/>
        <w:bottom w:val="none" w:sz="0" w:space="0" w:color="auto"/>
        <w:right w:val="none" w:sz="0" w:space="0" w:color="auto"/>
      </w:divBdr>
    </w:div>
    <w:div w:id="1792435841">
      <w:bodyDiv w:val="1"/>
      <w:marLeft w:val="0"/>
      <w:marRight w:val="0"/>
      <w:marTop w:val="0"/>
      <w:marBottom w:val="0"/>
      <w:divBdr>
        <w:top w:val="none" w:sz="0" w:space="0" w:color="auto"/>
        <w:left w:val="none" w:sz="0" w:space="0" w:color="auto"/>
        <w:bottom w:val="none" w:sz="0" w:space="0" w:color="auto"/>
        <w:right w:val="none" w:sz="0" w:space="0" w:color="auto"/>
      </w:divBdr>
    </w:div>
    <w:div w:id="1820538928">
      <w:bodyDiv w:val="1"/>
      <w:marLeft w:val="0"/>
      <w:marRight w:val="0"/>
      <w:marTop w:val="0"/>
      <w:marBottom w:val="0"/>
      <w:divBdr>
        <w:top w:val="none" w:sz="0" w:space="0" w:color="auto"/>
        <w:left w:val="none" w:sz="0" w:space="0" w:color="auto"/>
        <w:bottom w:val="none" w:sz="0" w:space="0" w:color="auto"/>
        <w:right w:val="none" w:sz="0" w:space="0" w:color="auto"/>
      </w:divBdr>
    </w:div>
    <w:div w:id="1837381266">
      <w:bodyDiv w:val="1"/>
      <w:marLeft w:val="0"/>
      <w:marRight w:val="0"/>
      <w:marTop w:val="0"/>
      <w:marBottom w:val="0"/>
      <w:divBdr>
        <w:top w:val="none" w:sz="0" w:space="0" w:color="auto"/>
        <w:left w:val="none" w:sz="0" w:space="0" w:color="auto"/>
        <w:bottom w:val="none" w:sz="0" w:space="0" w:color="auto"/>
        <w:right w:val="none" w:sz="0" w:space="0" w:color="auto"/>
      </w:divBdr>
      <w:divsChild>
        <w:div w:id="682822176">
          <w:marLeft w:val="1080"/>
          <w:marRight w:val="0"/>
          <w:marTop w:val="100"/>
          <w:marBottom w:val="0"/>
          <w:divBdr>
            <w:top w:val="none" w:sz="0" w:space="0" w:color="auto"/>
            <w:left w:val="none" w:sz="0" w:space="0" w:color="auto"/>
            <w:bottom w:val="none" w:sz="0" w:space="0" w:color="auto"/>
            <w:right w:val="none" w:sz="0" w:space="0" w:color="auto"/>
          </w:divBdr>
        </w:div>
        <w:div w:id="1239746984">
          <w:marLeft w:val="1080"/>
          <w:marRight w:val="0"/>
          <w:marTop w:val="100"/>
          <w:marBottom w:val="0"/>
          <w:divBdr>
            <w:top w:val="none" w:sz="0" w:space="0" w:color="auto"/>
            <w:left w:val="none" w:sz="0" w:space="0" w:color="auto"/>
            <w:bottom w:val="none" w:sz="0" w:space="0" w:color="auto"/>
            <w:right w:val="none" w:sz="0" w:space="0" w:color="auto"/>
          </w:divBdr>
        </w:div>
      </w:divsChild>
    </w:div>
    <w:div w:id="2000112654">
      <w:bodyDiv w:val="1"/>
      <w:marLeft w:val="0"/>
      <w:marRight w:val="0"/>
      <w:marTop w:val="0"/>
      <w:marBottom w:val="0"/>
      <w:divBdr>
        <w:top w:val="none" w:sz="0" w:space="0" w:color="auto"/>
        <w:left w:val="none" w:sz="0" w:space="0" w:color="auto"/>
        <w:bottom w:val="none" w:sz="0" w:space="0" w:color="auto"/>
        <w:right w:val="none" w:sz="0" w:space="0" w:color="auto"/>
      </w:divBdr>
    </w:div>
    <w:div w:id="2019963911">
      <w:bodyDiv w:val="1"/>
      <w:marLeft w:val="0"/>
      <w:marRight w:val="0"/>
      <w:marTop w:val="0"/>
      <w:marBottom w:val="0"/>
      <w:divBdr>
        <w:top w:val="none" w:sz="0" w:space="0" w:color="auto"/>
        <w:left w:val="none" w:sz="0" w:space="0" w:color="auto"/>
        <w:bottom w:val="none" w:sz="0" w:space="0" w:color="auto"/>
        <w:right w:val="none" w:sz="0" w:space="0" w:color="auto"/>
      </w:divBdr>
      <w:divsChild>
        <w:div w:id="976178309">
          <w:marLeft w:val="360"/>
          <w:marRight w:val="0"/>
          <w:marTop w:val="200"/>
          <w:marBottom w:val="0"/>
          <w:divBdr>
            <w:top w:val="none" w:sz="0" w:space="0" w:color="auto"/>
            <w:left w:val="none" w:sz="0" w:space="0" w:color="auto"/>
            <w:bottom w:val="none" w:sz="0" w:space="0" w:color="auto"/>
            <w:right w:val="none" w:sz="0" w:space="0" w:color="auto"/>
          </w:divBdr>
        </w:div>
        <w:div w:id="2139445951">
          <w:marLeft w:val="360"/>
          <w:marRight w:val="0"/>
          <w:marTop w:val="200"/>
          <w:marBottom w:val="0"/>
          <w:divBdr>
            <w:top w:val="none" w:sz="0" w:space="0" w:color="auto"/>
            <w:left w:val="none" w:sz="0" w:space="0" w:color="auto"/>
            <w:bottom w:val="none" w:sz="0" w:space="0" w:color="auto"/>
            <w:right w:val="none" w:sz="0" w:space="0" w:color="auto"/>
          </w:divBdr>
        </w:div>
      </w:divsChild>
    </w:div>
    <w:div w:id="2051879416">
      <w:bodyDiv w:val="1"/>
      <w:marLeft w:val="0"/>
      <w:marRight w:val="0"/>
      <w:marTop w:val="0"/>
      <w:marBottom w:val="0"/>
      <w:divBdr>
        <w:top w:val="none" w:sz="0" w:space="0" w:color="auto"/>
        <w:left w:val="none" w:sz="0" w:space="0" w:color="auto"/>
        <w:bottom w:val="none" w:sz="0" w:space="0" w:color="auto"/>
        <w:right w:val="none" w:sz="0" w:space="0" w:color="auto"/>
      </w:divBdr>
    </w:div>
    <w:div w:id="214299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bajoruralytrabajourbano.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49CF8-09AF-4E33-988A-2569CD19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4746</Words>
  <Characters>26109</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González de Molina</dc:creator>
  <cp:keywords/>
  <dc:description/>
  <cp:lastModifiedBy>DAVID MARTÍNEZ LÓPEZ</cp:lastModifiedBy>
  <cp:revision>10</cp:revision>
  <cp:lastPrinted>2023-02-06T09:47:00Z</cp:lastPrinted>
  <dcterms:created xsi:type="dcterms:W3CDTF">2023-06-20T15:48:00Z</dcterms:created>
  <dcterms:modified xsi:type="dcterms:W3CDTF">2023-06-20T16:07:00Z</dcterms:modified>
</cp:coreProperties>
</file>