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F7339" w14:textId="36C8455C" w:rsidR="001264E6" w:rsidRPr="003240D8" w:rsidRDefault="001264E6" w:rsidP="0005418A">
      <w:pPr>
        <w:spacing w:line="360" w:lineRule="auto"/>
        <w:rPr>
          <w:rFonts w:ascii="Arial" w:hAnsi="Arial" w:cs="Arial"/>
          <w:b/>
          <w:bCs/>
        </w:rPr>
      </w:pPr>
      <w:bookmarkStart w:id="0" w:name="_GoBack"/>
      <w:bookmarkEnd w:id="0"/>
      <w:r w:rsidRPr="003240D8">
        <w:rPr>
          <w:rFonts w:ascii="Arial" w:hAnsi="Arial" w:cs="Arial"/>
          <w:b/>
          <w:bCs/>
        </w:rPr>
        <w:t>El trabajo asalariado femenino prematrimonial como factor de movilidad social: las criadas rurales de la región de Girona a finales del siglo XVIII</w:t>
      </w:r>
      <w:r w:rsidR="00000199" w:rsidRPr="003240D8">
        <w:rPr>
          <w:rStyle w:val="Refdenotaalpie"/>
          <w:rFonts w:ascii="Arial" w:hAnsi="Arial" w:cs="Arial"/>
          <w:b/>
          <w:bCs/>
        </w:rPr>
        <w:footnoteReference w:id="1"/>
      </w:r>
    </w:p>
    <w:p w14:paraId="0013BB58" w14:textId="62A8E1A3" w:rsidR="00397DA3" w:rsidRPr="00397DA3" w:rsidRDefault="00397DA3" w:rsidP="00397DA3">
      <w:pPr>
        <w:pStyle w:val="Sinespaciado"/>
        <w:spacing w:after="240" w:line="360" w:lineRule="auto"/>
        <w:jc w:val="both"/>
        <w:rPr>
          <w:rFonts w:ascii="Arial" w:hAnsi="Arial" w:cs="Arial"/>
          <w:sz w:val="20"/>
          <w:szCs w:val="20"/>
        </w:rPr>
      </w:pPr>
      <w:r w:rsidRPr="003240D8">
        <w:rPr>
          <w:rFonts w:ascii="Arial" w:hAnsi="Arial" w:cs="Arial"/>
          <w:sz w:val="20"/>
          <w:szCs w:val="20"/>
          <w:highlight w:val="lightGray"/>
        </w:rPr>
        <w:t xml:space="preserve">(versión </w:t>
      </w:r>
      <w:r w:rsidR="00CA5A0A" w:rsidRPr="003240D8">
        <w:rPr>
          <w:rFonts w:ascii="Arial" w:hAnsi="Arial" w:cs="Arial"/>
          <w:sz w:val="20"/>
          <w:szCs w:val="20"/>
          <w:highlight w:val="lightGray"/>
        </w:rPr>
        <w:t>preliminar</w:t>
      </w:r>
      <w:r w:rsidRPr="003240D8">
        <w:rPr>
          <w:rFonts w:ascii="Arial" w:hAnsi="Arial" w:cs="Arial"/>
          <w:sz w:val="20"/>
          <w:szCs w:val="20"/>
          <w:highlight w:val="lightGray"/>
        </w:rPr>
        <w:t>; no citar)</w:t>
      </w:r>
    </w:p>
    <w:p w14:paraId="5251111E" w14:textId="0B0A7EEC" w:rsidR="001264E6" w:rsidRPr="00F52B6E" w:rsidRDefault="001264E6" w:rsidP="0005418A">
      <w:pPr>
        <w:pStyle w:val="Sinespaciado"/>
        <w:spacing w:line="360" w:lineRule="auto"/>
        <w:ind w:firstLine="708"/>
        <w:jc w:val="both"/>
        <w:rPr>
          <w:rFonts w:ascii="Arial" w:hAnsi="Arial" w:cs="Arial"/>
          <w:sz w:val="20"/>
          <w:szCs w:val="20"/>
        </w:rPr>
      </w:pPr>
    </w:p>
    <w:p w14:paraId="2FBDCBF1" w14:textId="77777777" w:rsidR="001264E6" w:rsidRPr="00000199" w:rsidRDefault="001264E6" w:rsidP="0005418A">
      <w:pPr>
        <w:spacing w:after="0" w:line="360" w:lineRule="auto"/>
        <w:jc w:val="right"/>
        <w:rPr>
          <w:rFonts w:ascii="Arial" w:hAnsi="Arial" w:cs="Arial"/>
          <w:sz w:val="20"/>
          <w:szCs w:val="20"/>
        </w:rPr>
      </w:pPr>
      <w:r w:rsidRPr="00000199">
        <w:rPr>
          <w:rFonts w:ascii="Arial" w:hAnsi="Arial" w:cs="Arial"/>
          <w:sz w:val="20"/>
          <w:szCs w:val="20"/>
        </w:rPr>
        <w:t xml:space="preserve">Ricard </w:t>
      </w:r>
      <w:proofErr w:type="spellStart"/>
      <w:r w:rsidRPr="00000199">
        <w:rPr>
          <w:rFonts w:ascii="Arial" w:hAnsi="Arial" w:cs="Arial"/>
          <w:sz w:val="20"/>
          <w:szCs w:val="20"/>
        </w:rPr>
        <w:t>Garcia</w:t>
      </w:r>
      <w:proofErr w:type="spellEnd"/>
      <w:r w:rsidRPr="00000199">
        <w:rPr>
          <w:rFonts w:ascii="Arial" w:hAnsi="Arial" w:cs="Arial"/>
          <w:sz w:val="20"/>
          <w:szCs w:val="20"/>
        </w:rPr>
        <w:t xml:space="preserve"> </w:t>
      </w:r>
      <w:proofErr w:type="spellStart"/>
      <w:r w:rsidRPr="00000199">
        <w:rPr>
          <w:rFonts w:ascii="Arial" w:hAnsi="Arial" w:cs="Arial"/>
          <w:sz w:val="20"/>
          <w:szCs w:val="20"/>
        </w:rPr>
        <w:t>Orallo</w:t>
      </w:r>
      <w:proofErr w:type="spellEnd"/>
      <w:r w:rsidRPr="00000199">
        <w:rPr>
          <w:rFonts w:ascii="Arial" w:hAnsi="Arial" w:cs="Arial"/>
          <w:sz w:val="20"/>
          <w:szCs w:val="20"/>
        </w:rPr>
        <w:t xml:space="preserve">, </w:t>
      </w:r>
    </w:p>
    <w:p w14:paraId="1F45A7EE" w14:textId="77777777" w:rsidR="001264E6" w:rsidRPr="00000199" w:rsidRDefault="001264E6" w:rsidP="0005418A">
      <w:pPr>
        <w:spacing w:after="0" w:line="360" w:lineRule="auto"/>
        <w:jc w:val="right"/>
        <w:rPr>
          <w:rFonts w:ascii="Arial" w:hAnsi="Arial" w:cs="Arial"/>
          <w:sz w:val="20"/>
          <w:szCs w:val="20"/>
        </w:rPr>
      </w:pPr>
      <w:r w:rsidRPr="00000199">
        <w:rPr>
          <w:rFonts w:ascii="Arial" w:hAnsi="Arial" w:cs="Arial"/>
          <w:sz w:val="20"/>
          <w:szCs w:val="20"/>
        </w:rPr>
        <w:t>Profesor Lector Serra-</w:t>
      </w:r>
      <w:proofErr w:type="spellStart"/>
      <w:r w:rsidRPr="00000199">
        <w:rPr>
          <w:rFonts w:ascii="Arial" w:hAnsi="Arial" w:cs="Arial"/>
          <w:sz w:val="20"/>
          <w:szCs w:val="20"/>
        </w:rPr>
        <w:t>Húnter</w:t>
      </w:r>
      <w:proofErr w:type="spellEnd"/>
    </w:p>
    <w:p w14:paraId="4E4824F6" w14:textId="77777777" w:rsidR="001264E6" w:rsidRPr="00000199" w:rsidRDefault="001264E6" w:rsidP="0005418A">
      <w:pPr>
        <w:spacing w:after="0" w:line="360" w:lineRule="auto"/>
        <w:jc w:val="right"/>
        <w:rPr>
          <w:rFonts w:ascii="Arial" w:hAnsi="Arial" w:cs="Arial"/>
          <w:sz w:val="20"/>
          <w:szCs w:val="20"/>
        </w:rPr>
      </w:pPr>
      <w:proofErr w:type="spellStart"/>
      <w:r w:rsidRPr="00000199">
        <w:rPr>
          <w:rFonts w:ascii="Arial" w:hAnsi="Arial" w:cs="Arial"/>
          <w:sz w:val="20"/>
          <w:szCs w:val="20"/>
        </w:rPr>
        <w:t>Universitat</w:t>
      </w:r>
      <w:proofErr w:type="spellEnd"/>
      <w:r w:rsidRPr="00000199">
        <w:rPr>
          <w:rFonts w:ascii="Arial" w:hAnsi="Arial" w:cs="Arial"/>
          <w:sz w:val="20"/>
          <w:szCs w:val="20"/>
        </w:rPr>
        <w:t xml:space="preserve"> de Barcelona</w:t>
      </w:r>
    </w:p>
    <w:p w14:paraId="40BEC07E" w14:textId="77777777" w:rsidR="001264E6" w:rsidRPr="00000199" w:rsidRDefault="00A175FD" w:rsidP="0005418A">
      <w:pPr>
        <w:spacing w:after="0" w:line="360" w:lineRule="auto"/>
        <w:jc w:val="right"/>
        <w:rPr>
          <w:rFonts w:ascii="Arial" w:hAnsi="Arial" w:cs="Arial"/>
          <w:sz w:val="20"/>
          <w:szCs w:val="20"/>
        </w:rPr>
      </w:pPr>
      <w:hyperlink r:id="rId7" w:history="1">
        <w:r w:rsidR="001264E6" w:rsidRPr="00000199">
          <w:rPr>
            <w:rStyle w:val="Hipervnculo"/>
            <w:rFonts w:ascii="Arial" w:hAnsi="Arial" w:cs="Arial"/>
            <w:sz w:val="20"/>
            <w:szCs w:val="20"/>
          </w:rPr>
          <w:t>ricard.garcia@ub.edu</w:t>
        </w:r>
      </w:hyperlink>
    </w:p>
    <w:p w14:paraId="70EB746B" w14:textId="77777777" w:rsidR="001264E6" w:rsidRPr="00000199" w:rsidRDefault="001264E6" w:rsidP="0005418A">
      <w:pPr>
        <w:spacing w:after="0" w:line="360" w:lineRule="auto"/>
        <w:jc w:val="right"/>
        <w:rPr>
          <w:rFonts w:ascii="Arial" w:hAnsi="Arial" w:cs="Arial"/>
          <w:sz w:val="20"/>
          <w:szCs w:val="20"/>
        </w:rPr>
      </w:pPr>
    </w:p>
    <w:p w14:paraId="13DE1420" w14:textId="77777777" w:rsidR="001264E6" w:rsidRPr="00000199" w:rsidRDefault="001264E6" w:rsidP="0005418A">
      <w:pPr>
        <w:spacing w:after="0" w:line="360" w:lineRule="auto"/>
        <w:jc w:val="right"/>
        <w:rPr>
          <w:rFonts w:ascii="Arial" w:hAnsi="Arial" w:cs="Arial"/>
          <w:sz w:val="20"/>
          <w:szCs w:val="20"/>
        </w:rPr>
      </w:pPr>
      <w:proofErr w:type="spellStart"/>
      <w:r w:rsidRPr="00000199">
        <w:rPr>
          <w:rFonts w:ascii="Arial" w:hAnsi="Arial" w:cs="Arial"/>
          <w:sz w:val="20"/>
          <w:szCs w:val="20"/>
        </w:rPr>
        <w:t>Dignoris</w:t>
      </w:r>
      <w:proofErr w:type="spellEnd"/>
      <w:r w:rsidRPr="00000199">
        <w:rPr>
          <w:rFonts w:ascii="Arial" w:hAnsi="Arial" w:cs="Arial"/>
          <w:sz w:val="20"/>
          <w:szCs w:val="20"/>
        </w:rPr>
        <w:t xml:space="preserve"> Mateo</w:t>
      </w:r>
    </w:p>
    <w:p w14:paraId="49B6CECA" w14:textId="77777777" w:rsidR="001264E6" w:rsidRPr="00000199" w:rsidRDefault="001264E6" w:rsidP="0005418A">
      <w:pPr>
        <w:spacing w:after="0" w:line="360" w:lineRule="auto"/>
        <w:jc w:val="right"/>
        <w:rPr>
          <w:rFonts w:ascii="Arial" w:hAnsi="Arial" w:cs="Arial"/>
          <w:sz w:val="20"/>
          <w:szCs w:val="20"/>
        </w:rPr>
      </w:pPr>
      <w:r w:rsidRPr="00000199">
        <w:rPr>
          <w:rFonts w:ascii="Arial" w:hAnsi="Arial" w:cs="Arial"/>
          <w:sz w:val="20"/>
          <w:szCs w:val="20"/>
        </w:rPr>
        <w:t>Becaria pre-doctoral FPU</w:t>
      </w:r>
    </w:p>
    <w:p w14:paraId="0527F9F2" w14:textId="77777777" w:rsidR="001264E6" w:rsidRPr="00000199" w:rsidRDefault="001264E6" w:rsidP="0005418A">
      <w:pPr>
        <w:spacing w:after="0" w:line="360" w:lineRule="auto"/>
        <w:jc w:val="right"/>
        <w:rPr>
          <w:rFonts w:ascii="Arial" w:hAnsi="Arial" w:cs="Arial"/>
          <w:sz w:val="20"/>
          <w:szCs w:val="20"/>
        </w:rPr>
      </w:pPr>
      <w:proofErr w:type="spellStart"/>
      <w:r w:rsidRPr="00000199">
        <w:rPr>
          <w:rFonts w:ascii="Arial" w:hAnsi="Arial" w:cs="Arial"/>
          <w:sz w:val="20"/>
          <w:szCs w:val="20"/>
        </w:rPr>
        <w:t>Universitat</w:t>
      </w:r>
      <w:proofErr w:type="spellEnd"/>
      <w:r w:rsidRPr="00000199">
        <w:rPr>
          <w:rFonts w:ascii="Arial" w:hAnsi="Arial" w:cs="Arial"/>
          <w:sz w:val="20"/>
          <w:szCs w:val="20"/>
        </w:rPr>
        <w:t xml:space="preserve"> de Girona</w:t>
      </w:r>
    </w:p>
    <w:p w14:paraId="69AC753B" w14:textId="77777777" w:rsidR="001264E6" w:rsidRPr="00F52B6E" w:rsidRDefault="00A175FD" w:rsidP="0005418A">
      <w:pPr>
        <w:spacing w:after="0" w:line="360" w:lineRule="auto"/>
        <w:jc w:val="right"/>
        <w:rPr>
          <w:rFonts w:ascii="Arial" w:hAnsi="Arial" w:cs="Arial"/>
        </w:rPr>
      </w:pPr>
      <w:hyperlink r:id="rId8" w:history="1">
        <w:r w:rsidR="001264E6" w:rsidRPr="00000199">
          <w:rPr>
            <w:rStyle w:val="Hipervnculo"/>
            <w:rFonts w:ascii="Arial" w:hAnsi="Arial" w:cs="Arial"/>
            <w:sz w:val="20"/>
            <w:szCs w:val="20"/>
          </w:rPr>
          <w:t>dignoris.mateu@udg.edu</w:t>
        </w:r>
      </w:hyperlink>
    </w:p>
    <w:p w14:paraId="2CB3E11A" w14:textId="77777777" w:rsidR="001264E6" w:rsidRPr="00397DA3" w:rsidRDefault="001264E6" w:rsidP="0005418A">
      <w:pPr>
        <w:pStyle w:val="Sinespaciado"/>
        <w:spacing w:line="360" w:lineRule="auto"/>
        <w:ind w:firstLine="708"/>
        <w:jc w:val="both"/>
        <w:rPr>
          <w:rFonts w:ascii="Arial" w:hAnsi="Arial" w:cs="Arial"/>
          <w:sz w:val="20"/>
          <w:szCs w:val="20"/>
        </w:rPr>
      </w:pPr>
    </w:p>
    <w:p w14:paraId="4026B1BB" w14:textId="1405E98E" w:rsidR="0005418A" w:rsidRPr="00CF0A86" w:rsidRDefault="0005418A" w:rsidP="003240D8">
      <w:pPr>
        <w:pStyle w:val="Ttulo1"/>
      </w:pPr>
      <w:r w:rsidRPr="00CF0A86">
        <w:t>Introducción</w:t>
      </w:r>
    </w:p>
    <w:p w14:paraId="35FFC57F" w14:textId="7A2A20DE" w:rsidR="00397DA3" w:rsidRPr="00CF0A86" w:rsidRDefault="0005418A" w:rsidP="0005418A">
      <w:pPr>
        <w:pStyle w:val="Sinespaciado"/>
        <w:spacing w:after="240" w:line="360" w:lineRule="auto"/>
        <w:jc w:val="both"/>
        <w:rPr>
          <w:rFonts w:ascii="Arial" w:hAnsi="Arial" w:cs="Arial"/>
        </w:rPr>
      </w:pPr>
      <w:r w:rsidRPr="00CF0A86">
        <w:rPr>
          <w:rFonts w:ascii="Arial" w:hAnsi="Arial" w:cs="Arial"/>
        </w:rPr>
        <w:t xml:space="preserve">En el mundo rural catalán, las familias utilizaban el matrimonio como una estrategia para reforzar el poder y el estatus socioeconómico de la casa. Por esta razón, la de la novia hacía grandes esfuerzos económicos para, a través de la dote, lograr una buena colocación. Pero no todas las familias podían permitirse dotar a sus hijas, ni siquiera endeudándose, o bien las cantidades aportadas en concepto de legítima, donaciones o legados testamentarios eran reducidas. Por ello, muchas mujeres eran contratadas durante su etapa prematrimonial como jornaleras o personal de servicio doméstico en explotaciones agrarias o instituciones asistenciales. Además de la preparación al matrimonio que suponían la experiencia y los conocimientos adquiridos, el ahorro de las soldadas les permitía constituir o incrementar una dote, lo que debía de contribuir a mejorar su horizonte matrimonial. Esta comunicación aspira a constituir un primer paso </w:t>
      </w:r>
      <w:r w:rsidR="00CF0A86" w:rsidRPr="00CF0A86">
        <w:rPr>
          <w:rFonts w:ascii="Arial" w:hAnsi="Arial" w:cs="Arial"/>
        </w:rPr>
        <w:t>para</w:t>
      </w:r>
      <w:r w:rsidRPr="00CF0A86">
        <w:rPr>
          <w:rFonts w:ascii="Arial" w:hAnsi="Arial" w:cs="Arial"/>
        </w:rPr>
        <w:t xml:space="preserve"> un análisis sistemático y cuantitativamente significativo sobre la cuestión</w:t>
      </w:r>
      <w:r w:rsidR="00397DA3" w:rsidRPr="00CF0A86">
        <w:rPr>
          <w:rFonts w:ascii="Arial" w:hAnsi="Arial" w:cs="Arial"/>
        </w:rPr>
        <w:t xml:space="preserve">. </w:t>
      </w:r>
      <w:r w:rsidR="00397DA3" w:rsidRPr="00377E43">
        <w:rPr>
          <w:rFonts w:ascii="Arial" w:hAnsi="Arial" w:cs="Arial"/>
        </w:rPr>
        <w:t>La base documental</w:t>
      </w:r>
      <w:r w:rsidR="00397DA3" w:rsidRPr="00CF0A86">
        <w:rPr>
          <w:rFonts w:ascii="Arial" w:hAnsi="Arial" w:cs="Arial"/>
        </w:rPr>
        <w:t xml:space="preserve"> </w:t>
      </w:r>
      <w:r w:rsidR="00A175FD">
        <w:rPr>
          <w:rFonts w:ascii="Arial" w:hAnsi="Arial" w:cs="Arial"/>
        </w:rPr>
        <w:t xml:space="preserve">sobre la que se ha trabajado tiene su origen en </w:t>
      </w:r>
      <w:r w:rsidRPr="00CF0A86">
        <w:rPr>
          <w:rFonts w:ascii="Arial" w:hAnsi="Arial" w:cs="Arial"/>
        </w:rPr>
        <w:t>un procedimiento digital de transcripción automática</w:t>
      </w:r>
      <w:r w:rsidR="00377E43">
        <w:rPr>
          <w:rFonts w:ascii="Arial" w:hAnsi="Arial" w:cs="Arial"/>
        </w:rPr>
        <w:t xml:space="preserve"> de texto manuscrito</w:t>
      </w:r>
      <w:r w:rsidRPr="00CF0A86">
        <w:rPr>
          <w:rFonts w:ascii="Arial" w:hAnsi="Arial" w:cs="Arial"/>
        </w:rPr>
        <w:t xml:space="preserve"> </w:t>
      </w:r>
      <w:r w:rsidR="009D07D2">
        <w:rPr>
          <w:rFonts w:ascii="Arial" w:hAnsi="Arial" w:cs="Arial"/>
        </w:rPr>
        <w:t xml:space="preserve">que se viene aplicando sobre </w:t>
      </w:r>
      <w:r w:rsidRPr="00CF0A86">
        <w:rPr>
          <w:rFonts w:ascii="Arial" w:hAnsi="Arial" w:cs="Arial"/>
        </w:rPr>
        <w:t>los libros del Registro de Hipotecas de Girona</w:t>
      </w:r>
      <w:r w:rsidR="009D07D2">
        <w:rPr>
          <w:rStyle w:val="Refdenotaalpie"/>
          <w:rFonts w:ascii="Arial" w:hAnsi="Arial" w:cs="Arial"/>
        </w:rPr>
        <w:footnoteReference w:id="2"/>
      </w:r>
      <w:r w:rsidRPr="00CF0A86">
        <w:rPr>
          <w:rFonts w:ascii="Arial" w:hAnsi="Arial" w:cs="Arial"/>
        </w:rPr>
        <w:t xml:space="preserve">. </w:t>
      </w:r>
      <w:r w:rsidR="00397DA3" w:rsidRPr="00CF0A86">
        <w:rPr>
          <w:rFonts w:ascii="Arial" w:hAnsi="Arial" w:cs="Arial"/>
        </w:rPr>
        <w:t>Dich</w:t>
      </w:r>
      <w:r w:rsidR="009D07D2">
        <w:rPr>
          <w:rFonts w:ascii="Arial" w:hAnsi="Arial" w:cs="Arial"/>
        </w:rPr>
        <w:t xml:space="preserve">o corpus documental </w:t>
      </w:r>
      <w:r w:rsidR="00397DA3" w:rsidRPr="00CF0A86">
        <w:rPr>
          <w:rFonts w:ascii="Arial" w:hAnsi="Arial" w:cs="Arial"/>
        </w:rPr>
        <w:t xml:space="preserve">contiene </w:t>
      </w:r>
      <w:r w:rsidRPr="00CF0A86">
        <w:rPr>
          <w:rFonts w:ascii="Arial" w:hAnsi="Arial" w:cs="Arial"/>
        </w:rPr>
        <w:t xml:space="preserve">el texto “plano” —aunque con cierta cantidad de errores— y </w:t>
      </w:r>
      <w:r w:rsidR="00397DA3" w:rsidRPr="00CF0A86">
        <w:rPr>
          <w:rFonts w:ascii="Arial" w:hAnsi="Arial" w:cs="Arial"/>
        </w:rPr>
        <w:t xml:space="preserve">parcialmente </w:t>
      </w:r>
      <w:r w:rsidRPr="00CF0A86">
        <w:rPr>
          <w:rFonts w:ascii="Arial" w:hAnsi="Arial" w:cs="Arial"/>
        </w:rPr>
        <w:t xml:space="preserve">etiquetado </w:t>
      </w:r>
      <w:r w:rsidRPr="00CF0A86">
        <w:rPr>
          <w:rFonts w:ascii="Arial" w:hAnsi="Arial" w:cs="Arial"/>
        </w:rPr>
        <w:lastRenderedPageBreak/>
        <w:t>(antropónimos, topónimos, oficios) de, hasta el momento, cerca de 95.000 documentos protocolizados entre 1768 y 1787, entre los cuales</w:t>
      </w:r>
      <w:r w:rsidR="00725B97">
        <w:rPr>
          <w:rFonts w:ascii="Arial" w:hAnsi="Arial" w:cs="Arial"/>
        </w:rPr>
        <w:t xml:space="preserve"> pueden encontrarse</w:t>
      </w:r>
      <w:r w:rsidRPr="00CF0A86">
        <w:rPr>
          <w:rFonts w:ascii="Arial" w:hAnsi="Arial" w:cs="Arial"/>
        </w:rPr>
        <w:t xml:space="preserve"> más de 10.000 capítulos matrimoniales. </w:t>
      </w:r>
      <w:r w:rsidR="00397DA3" w:rsidRPr="00CF0A86">
        <w:rPr>
          <w:rFonts w:ascii="Arial" w:hAnsi="Arial" w:cs="Arial"/>
        </w:rPr>
        <w:t>A través de la conversión de la información de partida en una base de datos funcional, se pretende</w:t>
      </w:r>
      <w:r w:rsidR="00D80FF0" w:rsidRPr="00CF0A86">
        <w:rPr>
          <w:rFonts w:ascii="Arial" w:hAnsi="Arial" w:cs="Arial"/>
        </w:rPr>
        <w:t xml:space="preserve"> analizar las </w:t>
      </w:r>
      <w:r w:rsidR="00D80FF0" w:rsidRPr="00377E43">
        <w:rPr>
          <w:rFonts w:ascii="Arial" w:hAnsi="Arial" w:cs="Arial"/>
        </w:rPr>
        <w:t>aportaciones de soldadas</w:t>
      </w:r>
      <w:r w:rsidR="00377E43" w:rsidRPr="00377E43">
        <w:rPr>
          <w:rFonts w:ascii="Arial" w:hAnsi="Arial" w:cs="Arial"/>
        </w:rPr>
        <w:t xml:space="preserve"> </w:t>
      </w:r>
      <w:r w:rsidR="00A175FD">
        <w:rPr>
          <w:rFonts w:ascii="Arial" w:hAnsi="Arial" w:cs="Arial"/>
        </w:rPr>
        <w:t>a la</w:t>
      </w:r>
      <w:r w:rsidR="00377E43" w:rsidRPr="00377E43">
        <w:rPr>
          <w:rFonts w:ascii="Arial" w:hAnsi="Arial" w:cs="Arial"/>
        </w:rPr>
        <w:t xml:space="preserve"> dote matrimonial </w:t>
      </w:r>
      <w:r w:rsidR="00D80FF0" w:rsidRPr="00377E43">
        <w:rPr>
          <w:rFonts w:ascii="Arial" w:hAnsi="Arial" w:cs="Arial"/>
        </w:rPr>
        <w:t xml:space="preserve">y </w:t>
      </w:r>
      <w:r w:rsidR="00A175FD">
        <w:rPr>
          <w:rFonts w:ascii="Arial" w:hAnsi="Arial" w:cs="Arial"/>
        </w:rPr>
        <w:t xml:space="preserve">evaluar </w:t>
      </w:r>
      <w:r w:rsidR="00D80FF0" w:rsidRPr="00377E43">
        <w:rPr>
          <w:rFonts w:ascii="Arial" w:hAnsi="Arial" w:cs="Arial"/>
        </w:rPr>
        <w:t xml:space="preserve">su posible impacto </w:t>
      </w:r>
      <w:r w:rsidR="00A175FD">
        <w:rPr>
          <w:rFonts w:ascii="Arial" w:hAnsi="Arial" w:cs="Arial"/>
        </w:rPr>
        <w:t>sobre</w:t>
      </w:r>
      <w:r w:rsidR="00D80FF0" w:rsidRPr="00377E43">
        <w:rPr>
          <w:rFonts w:ascii="Arial" w:hAnsi="Arial" w:cs="Arial"/>
        </w:rPr>
        <w:t xml:space="preserve"> la m</w:t>
      </w:r>
      <w:r w:rsidR="00377E43">
        <w:rPr>
          <w:rFonts w:ascii="Arial" w:hAnsi="Arial" w:cs="Arial"/>
        </w:rPr>
        <w:t>ovilidad social de las novias.</w:t>
      </w:r>
    </w:p>
    <w:p w14:paraId="26F18FF4" w14:textId="77777777" w:rsidR="0005418A" w:rsidRPr="00CF0A86" w:rsidRDefault="0005418A" w:rsidP="0005418A">
      <w:pPr>
        <w:pStyle w:val="Sinespaciado"/>
        <w:spacing w:after="240" w:line="360" w:lineRule="auto"/>
        <w:jc w:val="both"/>
        <w:rPr>
          <w:rFonts w:ascii="Arial" w:hAnsi="Arial" w:cs="Arial"/>
        </w:rPr>
      </w:pPr>
    </w:p>
    <w:p w14:paraId="4179128B" w14:textId="54BD8481" w:rsidR="00A01E05" w:rsidRPr="00CF0A86" w:rsidRDefault="003240D8" w:rsidP="003240D8">
      <w:pPr>
        <w:pStyle w:val="Ttulo1"/>
      </w:pPr>
      <w:r>
        <w:t xml:space="preserve">1. </w:t>
      </w:r>
      <w:r w:rsidR="00000199" w:rsidRPr="00CF0A86">
        <w:t>Trabajo femenino y matrimonio</w:t>
      </w:r>
      <w:r>
        <w:t xml:space="preserve"> en la Europa moderna</w:t>
      </w:r>
      <w:r w:rsidR="00725B97">
        <w:rPr>
          <w:rStyle w:val="Refdenotaalpie"/>
        </w:rPr>
        <w:footnoteReference w:id="3"/>
      </w:r>
    </w:p>
    <w:p w14:paraId="2E96362E" w14:textId="7CAB3008"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Las investigaciones históricas han señalado que</w:t>
      </w:r>
      <w:r w:rsidR="00E367BC">
        <w:rPr>
          <w:rFonts w:ascii="Arial" w:hAnsi="Arial" w:cs="Arial"/>
        </w:rPr>
        <w:t xml:space="preserve"> el trabajo fuera del hogar de</w:t>
      </w:r>
      <w:r w:rsidRPr="00CF0A86">
        <w:rPr>
          <w:rFonts w:ascii="Arial" w:hAnsi="Arial" w:cs="Arial"/>
        </w:rPr>
        <w:t xml:space="preserve"> las muj</w:t>
      </w:r>
      <w:r w:rsidR="00E367BC">
        <w:rPr>
          <w:rFonts w:ascii="Arial" w:hAnsi="Arial" w:cs="Arial"/>
        </w:rPr>
        <w:t>eres y los niños se concentraba</w:t>
      </w:r>
      <w:r w:rsidRPr="00CF0A86">
        <w:rPr>
          <w:rFonts w:ascii="Arial" w:hAnsi="Arial" w:cs="Arial"/>
        </w:rPr>
        <w:t xml:space="preserve"> en el servicio doméstico debido a las limitadas oportunidades que tenían de ocuparse en otras actividades productivas. En el caso de las mujeres, estas se circunscribían a algunas tareas asalariadas asociadas con la feminidad y el hogar (Venancio i </w:t>
      </w:r>
      <w:proofErr w:type="spellStart"/>
      <w:r w:rsidRPr="00CF0A86">
        <w:rPr>
          <w:rFonts w:ascii="Arial" w:hAnsi="Arial" w:cs="Arial"/>
        </w:rPr>
        <w:t>Ricart</w:t>
      </w:r>
      <w:proofErr w:type="spellEnd"/>
      <w:r w:rsidRPr="00CF0A86">
        <w:rPr>
          <w:rFonts w:ascii="Arial" w:hAnsi="Arial" w:cs="Arial"/>
        </w:rPr>
        <w:t xml:space="preserve">, 1988; </w:t>
      </w:r>
      <w:proofErr w:type="spellStart"/>
      <w:r w:rsidRPr="00CF0A86">
        <w:rPr>
          <w:rFonts w:ascii="Arial" w:hAnsi="Arial" w:cs="Arial"/>
        </w:rPr>
        <w:t>Vicedo</w:t>
      </w:r>
      <w:proofErr w:type="spellEnd"/>
      <w:r w:rsidRPr="00CF0A86">
        <w:rPr>
          <w:rFonts w:ascii="Arial" w:hAnsi="Arial" w:cs="Arial"/>
        </w:rPr>
        <w:t>, 1993). En el contexto español (</w:t>
      </w:r>
      <w:proofErr w:type="spellStart"/>
      <w:r w:rsidRPr="00CF0A86">
        <w:rPr>
          <w:rFonts w:ascii="Arial" w:hAnsi="Arial" w:cs="Arial"/>
        </w:rPr>
        <w:t>Dubert</w:t>
      </w:r>
      <w:proofErr w:type="spellEnd"/>
      <w:r w:rsidRPr="00CF0A86">
        <w:rPr>
          <w:rFonts w:ascii="Arial" w:hAnsi="Arial" w:cs="Arial"/>
        </w:rPr>
        <w:t>, 2005, Gracia, 1995) y europeo (</w:t>
      </w:r>
      <w:proofErr w:type="spellStart"/>
      <w:r w:rsidRPr="00CF0A86">
        <w:rPr>
          <w:rFonts w:ascii="Arial" w:hAnsi="Arial" w:cs="Arial"/>
        </w:rPr>
        <w:t>Boter</w:t>
      </w:r>
      <w:proofErr w:type="spellEnd"/>
      <w:r w:rsidRPr="00CF0A86">
        <w:rPr>
          <w:rFonts w:ascii="Arial" w:hAnsi="Arial" w:cs="Arial"/>
        </w:rPr>
        <w:t xml:space="preserve">, 2017; Field, 213), tanto en áreas urbanas </w:t>
      </w:r>
      <w:r w:rsidRPr="00CF0A86">
        <w:rPr>
          <w:rFonts w:ascii="Arial" w:hAnsi="Arial" w:cs="Arial"/>
        </w:rPr>
        <w:fldChar w:fldCharType="begin" w:fldLock="1"/>
      </w:r>
      <w:r w:rsidRPr="00CF0A86">
        <w:rPr>
          <w:rFonts w:ascii="Arial" w:hAnsi="Arial" w:cs="Arial"/>
        </w:rPr>
        <w:instrText>ADDIN CSL_CITATION {"citationItems":[{"id":"ITEM-1","itemData":{"author":[{"dropping-particle":"","family":"Iturralde","given":"Martín","non-dropping-particle":"","parse-names":false,"suffix":""}],"id":"ITEM-1","issued":{"date-parts":[["2014"]]},"publisher":"Universiat de Barcelona:","title":"El trabajo infantil en la ciudad de Barcelona (1768-1856). Entre el Antiguo Régimen y la nueva sociedad industrial","type":"thesis"},"uris":["http://www.mendeley.com/documents/?uuid=f5fee2c1-a373-4284-a8b1-8f2a120a6f8b"]}],"mendeley":{"formattedCitation":"(Iturralde, 2014)","plainTextFormattedCitation":"(Iturralde, 2014)","previouslyFormattedCitation":"(Iturralde, 2014)"},"properties":{"noteIndex":0},"schema":"https://github.com/citation-style-language/schema/raw/master/csl-citation.json"}</w:instrText>
      </w:r>
      <w:r w:rsidRPr="00CF0A86">
        <w:rPr>
          <w:rFonts w:ascii="Arial" w:hAnsi="Arial" w:cs="Arial"/>
        </w:rPr>
        <w:fldChar w:fldCharType="separate"/>
      </w:r>
      <w:r w:rsidRPr="00CF0A86">
        <w:rPr>
          <w:rFonts w:ascii="Arial" w:hAnsi="Arial" w:cs="Arial"/>
          <w:noProof/>
        </w:rPr>
        <w:t>(Iturralde, 2014)</w:t>
      </w:r>
      <w:r w:rsidRPr="00CF0A86">
        <w:rPr>
          <w:rFonts w:ascii="Arial" w:hAnsi="Arial" w:cs="Arial"/>
        </w:rPr>
        <w:fldChar w:fldCharType="end"/>
      </w:r>
      <w:r w:rsidRPr="00CF0A86">
        <w:rPr>
          <w:rFonts w:ascii="Arial" w:hAnsi="Arial" w:cs="Arial"/>
        </w:rPr>
        <w:t xml:space="preserve"> como rurales </w:t>
      </w:r>
      <w:r w:rsidRPr="00CF0A86">
        <w:rPr>
          <w:rFonts w:ascii="Arial" w:hAnsi="Arial" w:cs="Arial"/>
        </w:rPr>
        <w:fldChar w:fldCharType="begin" w:fldLock="1"/>
      </w:r>
      <w:r w:rsidRPr="00CF0A86">
        <w:rPr>
          <w:rFonts w:ascii="Arial" w:hAnsi="Arial" w:cs="Arial"/>
        </w:rPr>
        <w:instrText>ADDIN CSL_CITATION {"citationItems":[{"id":"ITEM-1","itemData":{"ISSN":"2340-3659","author":[{"dropping-particle":"","family":"Roca","given":"","non-dropping-particle":"","parse-names":false,"suffix":""}],"container-title":"Historia agraria: Revista de agricultura e historia rural","id":"ITEM-1","issue":"2","issued":{"date-parts":[["2005"]]},"page":"49-92","title":"¿Quién trabajaba en las masías? Criados y criadas en la agricultura catalana (1670-1870)","type":"article-journal","volume":"35"},"uris":["http://www.mendeley.com/documents/?uuid=de72aa72-4fda-4728-87bc-60c6fe8dafad"]},{"id":"ITEM-2","itemData":{"author":[{"dropping-particle":"","family":"Roca","given":"Pere","non-dropping-particle":"","parse-names":false,"suffix":""}],"container-title":"Arraona: revista d'història","id":"ITEM-2","issued":{"date-parts":[["1996"]]},"page":"9-45","title":"Una masia de la muntanya vallesana a l'inici del segle XVIII: el llibre de notes dels hereus de Can Torres de Matadepera (1699-1704)","type":"article-journal","volume":"18"},"uris":["http://www.mendeley.com/documents/?uuid=89e33681-27ef-4968-b037-2d52707398b6"]}],"mendeley":{"formattedCitation":"(Roca, 2005, 1996)","plainTextFormattedCitation":"(Roca, 2005, 1996)","previouslyFormattedCitation":"(Roca, 2005, 1996)"},"properties":{"noteIndex":0},"schema":"https://github.com/citation-style-language/schema/raw/master/csl-citation.json"}</w:instrText>
      </w:r>
      <w:r w:rsidRPr="00CF0A86">
        <w:rPr>
          <w:rFonts w:ascii="Arial" w:hAnsi="Arial" w:cs="Arial"/>
        </w:rPr>
        <w:fldChar w:fldCharType="separate"/>
      </w:r>
      <w:r w:rsidRPr="00CF0A86">
        <w:rPr>
          <w:rFonts w:ascii="Arial" w:hAnsi="Arial" w:cs="Arial"/>
          <w:noProof/>
        </w:rPr>
        <w:t>(Roca, 2005, 1996)</w:t>
      </w:r>
      <w:r w:rsidRPr="00CF0A86">
        <w:rPr>
          <w:rFonts w:ascii="Arial" w:hAnsi="Arial" w:cs="Arial"/>
        </w:rPr>
        <w:fldChar w:fldCharType="end"/>
      </w:r>
      <w:r w:rsidRPr="00CF0A86">
        <w:rPr>
          <w:rFonts w:ascii="Arial" w:hAnsi="Arial" w:cs="Arial"/>
        </w:rPr>
        <w:t xml:space="preserve">, se ha observado que las mujeres desempeñaban principalmente las tareas domésticas, mientras los hombres realizaban las agrícolas, ganaderas o bien </w:t>
      </w:r>
      <w:r w:rsidR="005C6B2B">
        <w:rPr>
          <w:rFonts w:ascii="Arial" w:hAnsi="Arial" w:cs="Arial"/>
        </w:rPr>
        <w:t>ciertas</w:t>
      </w:r>
      <w:r w:rsidRPr="00CF0A86">
        <w:rPr>
          <w:rFonts w:ascii="Arial" w:hAnsi="Arial" w:cs="Arial"/>
        </w:rPr>
        <w:t xml:space="preserve"> labores domésticas </w:t>
      </w:r>
      <w:r w:rsidR="005C6B2B">
        <w:rPr>
          <w:rFonts w:ascii="Arial" w:hAnsi="Arial" w:cs="Arial"/>
        </w:rPr>
        <w:t xml:space="preserve">que </w:t>
      </w:r>
      <w:r w:rsidRPr="00CF0A86">
        <w:rPr>
          <w:rFonts w:ascii="Arial" w:hAnsi="Arial" w:cs="Arial"/>
        </w:rPr>
        <w:t>tenían un carácter simbólico.</w:t>
      </w:r>
    </w:p>
    <w:p w14:paraId="53A94219" w14:textId="048D40BA"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 xml:space="preserve">Algunos trabajos también han señalado que las criadas urbanas eran el principal grupo ocupacional de las ciudades en general </w:t>
      </w:r>
      <w:r w:rsidRPr="00CF0A86">
        <w:rPr>
          <w:rFonts w:ascii="Arial" w:hAnsi="Arial" w:cs="Arial"/>
        </w:rPr>
        <w:fldChar w:fldCharType="begin" w:fldLock="1"/>
      </w:r>
      <w:r w:rsidRPr="00CF0A86">
        <w:rPr>
          <w:rFonts w:ascii="Arial" w:hAnsi="Arial" w:cs="Arial"/>
        </w:rPr>
        <w:instrText>ADDIN CSL_CITATION {"citationItems":[{"id":"ITEM-1","itemData":{"author":[{"dropping-particle":"","family":"Hufton","given":"Olwen","non-dropping-particle":"","parse-names":false,"suffix":""}],"container-title":"Historia de las mujeres en Occidente","id":"ITEM-1","issued":{"date-parts":[["1992"]]},"page":"23-66","publisher":"Taurus","title":"Mujeres trabajo y familia","type":"chapter"},"uris":["http://www.mendeley.com/documents/?uuid=69dec8aa-2a5f-4dc7-aaa8-f26538ef6910"]}],"mendeley":{"formattedCitation":"(Hufton, 1992)","plainTextFormattedCitation":"(Hufton, 1992)","previouslyFormattedCitation":"(Hufton, 1992)"},"properties":{"noteIndex":0},"schema":"https://github.com/citation-style-language/schema/raw/master/csl-citation.json"}</w:instrText>
      </w:r>
      <w:r w:rsidRPr="00CF0A86">
        <w:rPr>
          <w:rFonts w:ascii="Arial" w:hAnsi="Arial" w:cs="Arial"/>
        </w:rPr>
        <w:fldChar w:fldCharType="separate"/>
      </w:r>
      <w:r w:rsidRPr="00CF0A86">
        <w:rPr>
          <w:rFonts w:ascii="Arial" w:hAnsi="Arial" w:cs="Arial"/>
          <w:noProof/>
        </w:rPr>
        <w:t>(Hufton, 1992)</w:t>
      </w:r>
      <w:r w:rsidRPr="00CF0A86">
        <w:rPr>
          <w:rFonts w:ascii="Arial" w:hAnsi="Arial" w:cs="Arial"/>
        </w:rPr>
        <w:fldChar w:fldCharType="end"/>
      </w:r>
      <w:r w:rsidRPr="00CF0A86">
        <w:rPr>
          <w:rFonts w:ascii="Arial" w:hAnsi="Arial" w:cs="Arial"/>
        </w:rPr>
        <w:t xml:space="preserve"> y, en particular, si consideramos exclusivamente las actividades y tareas que las mujeres llevaban a cabo. Desde esta perspectiva urbano-céntrica</w:t>
      </w:r>
      <w:r w:rsidR="005C6B2B">
        <w:rPr>
          <w:rFonts w:ascii="Arial" w:hAnsi="Arial" w:cs="Arial"/>
        </w:rPr>
        <w:t>,</w:t>
      </w:r>
      <w:r w:rsidRPr="00CF0A86">
        <w:rPr>
          <w:rFonts w:ascii="Arial" w:hAnsi="Arial" w:cs="Arial"/>
        </w:rPr>
        <w:t xml:space="preserve"> el campo solamente sería un banco de reserva desde donde salían las mujeres que incrementaban el contingente de criadas urbanas. Sin embargo, las investigaciones han demostrado que también podían trabajar como criadas en las zonas rurales y que la emigración femenina</w:t>
      </w:r>
      <w:r w:rsidR="005C6B2B">
        <w:rPr>
          <w:rFonts w:ascii="Arial" w:hAnsi="Arial" w:cs="Arial"/>
        </w:rPr>
        <w:t>,</w:t>
      </w:r>
      <w:r w:rsidRPr="00CF0A86">
        <w:rPr>
          <w:rFonts w:ascii="Arial" w:hAnsi="Arial" w:cs="Arial"/>
        </w:rPr>
        <w:t xml:space="preserve"> como la masculina</w:t>
      </w:r>
      <w:r w:rsidR="005C6B2B">
        <w:rPr>
          <w:rFonts w:ascii="Arial" w:hAnsi="Arial" w:cs="Arial"/>
        </w:rPr>
        <w:t>,</w:t>
      </w:r>
      <w:r w:rsidRPr="00CF0A86">
        <w:rPr>
          <w:rFonts w:ascii="Arial" w:hAnsi="Arial" w:cs="Arial"/>
        </w:rPr>
        <w:t xml:space="preserve"> no solo tenía como destino otras zonas urbanas e industriales, sino también otras regiones agrícolas donde se empleaban tanto en labores agropecuarias como en el servicio doméstico.</w:t>
      </w:r>
    </w:p>
    <w:p w14:paraId="1F59AC8D" w14:textId="482D3F16"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 xml:space="preserve">En el campo, las mujeres tenían múltiples posibilidades de ocuparse en el servicio doméstico. Su contratación en las tareas agrícolas asalariadas permanentes, a diferencia de las eventuales, era escasa o nula. Pero eran contratadas como mano de obra doméstica (cocineras, camareras) o de servicio (enfermeras, dispensaras, comendadoras) en las instituciones asistenciales de las villas o las ciudades como en el hospital de </w:t>
      </w:r>
      <w:proofErr w:type="spellStart"/>
      <w:r w:rsidRPr="00CF0A86">
        <w:rPr>
          <w:rFonts w:ascii="Arial" w:hAnsi="Arial" w:cs="Arial"/>
        </w:rPr>
        <w:t>Tossa</w:t>
      </w:r>
      <w:proofErr w:type="spellEnd"/>
      <w:r w:rsidRPr="00CF0A86">
        <w:rPr>
          <w:rFonts w:ascii="Arial" w:hAnsi="Arial" w:cs="Arial"/>
        </w:rPr>
        <w:t xml:space="preserve"> de Mar y </w:t>
      </w:r>
      <w:r w:rsidRPr="00CF0A86">
        <w:rPr>
          <w:rFonts w:ascii="Arial" w:hAnsi="Arial" w:cs="Arial"/>
        </w:rPr>
        <w:lastRenderedPageBreak/>
        <w:t>el</w:t>
      </w:r>
      <w:r w:rsidR="005C6B2B">
        <w:rPr>
          <w:rFonts w:ascii="Arial" w:hAnsi="Arial" w:cs="Arial"/>
        </w:rPr>
        <w:t xml:space="preserve"> de</w:t>
      </w:r>
      <w:r w:rsidRPr="00CF0A86">
        <w:rPr>
          <w:rFonts w:ascii="Arial" w:hAnsi="Arial" w:cs="Arial"/>
        </w:rPr>
        <w:t xml:space="preserve"> Santa Caterina de Girona. También trabajaban como criadas, cocineras o camareras en las masías, pero también en las casas de algunos </w:t>
      </w:r>
      <w:proofErr w:type="spellStart"/>
      <w:r w:rsidRPr="00CF0A86">
        <w:rPr>
          <w:rFonts w:ascii="Arial" w:hAnsi="Arial" w:cs="Arial"/>
          <w:i/>
          <w:iCs/>
        </w:rPr>
        <w:t>treballadors</w:t>
      </w:r>
      <w:proofErr w:type="spellEnd"/>
      <w:r w:rsidRPr="00CF0A86">
        <w:rPr>
          <w:rFonts w:ascii="Arial" w:hAnsi="Arial" w:cs="Arial"/>
          <w:i/>
          <w:iCs/>
        </w:rPr>
        <w:t xml:space="preserve"> </w:t>
      </w:r>
      <w:r w:rsidRPr="00CF0A86">
        <w:rPr>
          <w:rFonts w:ascii="Arial" w:hAnsi="Arial" w:cs="Arial"/>
        </w:rPr>
        <w:t>de la región de Girona.</w:t>
      </w:r>
    </w:p>
    <w:p w14:paraId="4E3D4D2D" w14:textId="30298876"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Aunque investigaciones más recientes han destacado otras causas, los historiadores coinciden que las necesidades económicas eran una de las principales razones que explican que las mujeres y los niños trabajasen en el servicio doméstico (</w:t>
      </w:r>
      <w:proofErr w:type="spellStart"/>
      <w:r w:rsidRPr="00CF0A86">
        <w:rPr>
          <w:rFonts w:ascii="Arial" w:hAnsi="Arial" w:cs="Arial"/>
        </w:rPr>
        <w:t>Cunninghami</w:t>
      </w:r>
      <w:proofErr w:type="spellEnd"/>
      <w:r w:rsidRPr="00CF0A86">
        <w:rPr>
          <w:rFonts w:ascii="Arial" w:hAnsi="Arial" w:cs="Arial"/>
        </w:rPr>
        <w:t xml:space="preserve"> </w:t>
      </w:r>
      <w:proofErr w:type="spellStart"/>
      <w:r w:rsidRPr="00CF0A86">
        <w:rPr>
          <w:rFonts w:ascii="Arial" w:hAnsi="Arial" w:cs="Arial"/>
        </w:rPr>
        <w:t>Viazzo</w:t>
      </w:r>
      <w:proofErr w:type="spellEnd"/>
      <w:r w:rsidRPr="00CF0A86">
        <w:rPr>
          <w:rFonts w:ascii="Arial" w:hAnsi="Arial" w:cs="Arial"/>
        </w:rPr>
        <w:t>, 1996). Los padres colocaban a sus hijos en el servicio doméstico no solo por los escasos ingresos monetarios que eso comportaba, que en algunos casos contribuían a cubrir los gastos de los familiares y de las explotaciones, sino también porque aliviaba la presión sobre los recursos familiares</w:t>
      </w:r>
      <w:r w:rsidR="005C6B2B">
        <w:rPr>
          <w:rFonts w:ascii="Arial" w:hAnsi="Arial" w:cs="Arial"/>
        </w:rPr>
        <w:t>,</w:t>
      </w:r>
      <w:r w:rsidRPr="00CF0A86">
        <w:rPr>
          <w:rFonts w:ascii="Arial" w:hAnsi="Arial" w:cs="Arial"/>
        </w:rPr>
        <w:t xml:space="preserve"> al tener un cuerpo menos que alimentar, vestir y calzar (</w:t>
      </w:r>
      <w:proofErr w:type="spellStart"/>
      <w:r w:rsidRPr="00CF0A86">
        <w:rPr>
          <w:rFonts w:ascii="Arial" w:hAnsi="Arial" w:cs="Arial"/>
        </w:rPr>
        <w:t>Sarasúa</w:t>
      </w:r>
      <w:proofErr w:type="spellEnd"/>
      <w:r w:rsidRPr="00CF0A86">
        <w:rPr>
          <w:rFonts w:ascii="Arial" w:hAnsi="Arial" w:cs="Arial"/>
        </w:rPr>
        <w:t>, 2013).</w:t>
      </w:r>
    </w:p>
    <w:p w14:paraId="20C69AC8" w14:textId="77777777"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Es importante tener en cuenta que, en algunos lugares, parte de la remuneración de los sirvientes, particularmente de las criadas, consistía en las «</w:t>
      </w:r>
      <w:proofErr w:type="spellStart"/>
      <w:r w:rsidRPr="00CF0A86">
        <w:rPr>
          <w:rFonts w:ascii="Arial" w:hAnsi="Arial" w:cs="Arial"/>
        </w:rPr>
        <w:t>menuderies</w:t>
      </w:r>
      <w:proofErr w:type="spellEnd"/>
      <w:r w:rsidRPr="00CF0A86">
        <w:rPr>
          <w:rFonts w:ascii="Arial" w:hAnsi="Arial" w:cs="Arial"/>
        </w:rPr>
        <w:t>»: piezas de ropas, zapatos o el material para elaborarlos. Donde no era así, destinaban una pequeña porción del salario monetario a adquirir directamente o a través del propietario estos y otros bienes y servicios. En este sentido, algunos historiadores también han señalado que, al menos a principios del siglo XVIII, algunos labradores acomodados hacían que sus hijas se ocupasen en el servicio doméstico para cubrir sus gastos personales (Gracia, 1995).</w:t>
      </w:r>
    </w:p>
    <w:p w14:paraId="7E2C9F8D" w14:textId="4BB1B11A"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 xml:space="preserve">Otras razones que se han señalado son la promoción social, la emancipación de la tutela paterna </w:t>
      </w:r>
      <w:r w:rsidRPr="00CF0A86">
        <w:rPr>
          <w:rFonts w:ascii="Arial" w:hAnsi="Arial" w:cs="Arial"/>
        </w:rPr>
        <w:fldChar w:fldCharType="begin" w:fldLock="1"/>
      </w:r>
      <w:r w:rsidRPr="00CF0A86">
        <w:rPr>
          <w:rFonts w:ascii="Arial" w:hAnsi="Arial" w:cs="Arial"/>
        </w:rPr>
        <w:instrText>ADDIN CSL_CITATION {"citationItems":[{"id":"ITEM-1","itemData":{"author":[{"dropping-particle":"","family":"Iturralde","given":"Martín","non-dropping-particle":"","parse-names":false,"suffix":""}],"id":"ITEM-1","issued":{"date-parts":[["2014"]]},"publisher":"Universiat de Barcelona:","title":"El trabajo infantil en la ciudad de Barcelona (1768-1856). Entre el Antiguo Régimen y la nueva sociedad industrial","type":"thesis"},"uris":["http://www.mendeley.com/documents/?uuid=f5fee2c1-a373-4284-a8b1-8f2a120a6f8b"]},{"id":"ITEM-2","itemData":{"DOI":"10.1111/j.1468-0289.2009.00483.x","ISBN":"1468-0289","ISSN":"00130117","abstract":"-","author":[{"dropping-particle":"","family":"Moor","given":"Tine","non-dropping-particle":"De","parse-names":false,"suffix":""},{"dropping-particle":"","family":"Zanden","given":"Jan Luiten","non-dropping-particle":"Van","parse-names":false,"suffix":""}],"container-title":"Economic History Review","id":"ITEM-2","issue":"1","issued":{"date-parts":[["2010"]]},"page":"1-33","title":"Girl power: The European marriage pattern and labour markets in the North Sea region in the late medieval and early modern period","type":"article-journal","volume":"63"},"uris":["http://www.mendeley.com/documents/?uuid=a13373d4-1793-48cc-af3a-be8133128845"]}],"mendeley":{"formattedCitation":"(De Moor &amp; Van Zanden, 2010; Iturralde, 2014)","plainTextFormattedCitation":"(De Moor &amp; Van Zanden, 2010; Iturralde, 2014)","previouslyFormattedCitation":"(Iturralde, 2014)"},"properties":{"noteIndex":0},"schema":"https://github.com/citation-style-language/schema/raw/master/csl-citation.json"}</w:instrText>
      </w:r>
      <w:r w:rsidRPr="00CF0A86">
        <w:rPr>
          <w:rFonts w:ascii="Arial" w:hAnsi="Arial" w:cs="Arial"/>
        </w:rPr>
        <w:fldChar w:fldCharType="separate"/>
      </w:r>
      <w:r w:rsidRPr="00CF0A86">
        <w:rPr>
          <w:rFonts w:ascii="Arial" w:hAnsi="Arial" w:cs="Arial"/>
          <w:noProof/>
        </w:rPr>
        <w:t>(De Moor &amp; Van Zanden, 2010; Iturralde, 2014)</w:t>
      </w:r>
      <w:r w:rsidRPr="00CF0A86">
        <w:rPr>
          <w:rFonts w:ascii="Arial" w:hAnsi="Arial" w:cs="Arial"/>
        </w:rPr>
        <w:fldChar w:fldCharType="end"/>
      </w:r>
      <w:r w:rsidR="005C6B2B">
        <w:rPr>
          <w:rFonts w:ascii="Arial" w:hAnsi="Arial" w:cs="Arial"/>
        </w:rPr>
        <w:t xml:space="preserve"> o el aprendizaje;</w:t>
      </w:r>
      <w:r w:rsidRPr="00CF0A86">
        <w:rPr>
          <w:rFonts w:ascii="Arial" w:hAnsi="Arial" w:cs="Arial"/>
        </w:rPr>
        <w:t xml:space="preserve"> algunos historiadores incluso equiparan el ciclo laboral de los criados con el de los artesanos (Hernández, 2013, Roca, 2005). En cuanto al carácter formativo, Roca (2005) explica que el ciclo laboral de los criados se iniciaba d</w:t>
      </w:r>
      <w:r w:rsidR="005C6B2B">
        <w:rPr>
          <w:rFonts w:ascii="Arial" w:hAnsi="Arial" w:cs="Arial"/>
        </w:rPr>
        <w:t>urante la tercera infancia (5-</w:t>
      </w:r>
      <w:r w:rsidRPr="00CF0A86">
        <w:rPr>
          <w:rFonts w:ascii="Arial" w:hAnsi="Arial" w:cs="Arial"/>
        </w:rPr>
        <w:t>10 años) cuida</w:t>
      </w:r>
      <w:r w:rsidR="005C6B2B">
        <w:rPr>
          <w:rFonts w:ascii="Arial" w:hAnsi="Arial" w:cs="Arial"/>
        </w:rPr>
        <w:t>n</w:t>
      </w:r>
      <w:r w:rsidRPr="00CF0A86">
        <w:rPr>
          <w:rFonts w:ascii="Arial" w:hAnsi="Arial" w:cs="Arial"/>
        </w:rPr>
        <w:t xml:space="preserve">do pequeños rebaños o atendiendo a las familias individualmente o como ayudantes de sirvientes mayores o con más experiencia. Además, cambiaban con frecuencia de tarea, explotación y localidad, de manera que aprendían lo que necesitaban no solo para trabajar propiamente como mozos y pastores, algo que sucedía alrededor de los 15 años, sino también </w:t>
      </w:r>
      <w:r w:rsidR="005C6B2B">
        <w:rPr>
          <w:rFonts w:ascii="Arial" w:hAnsi="Arial" w:cs="Arial"/>
        </w:rPr>
        <w:t xml:space="preserve">para </w:t>
      </w:r>
      <w:r w:rsidRPr="00CF0A86">
        <w:rPr>
          <w:rFonts w:ascii="Arial" w:hAnsi="Arial" w:cs="Arial"/>
        </w:rPr>
        <w:t>tener el dinero, la experiencia y los conocimientos para establecerse como pequeños cultivadores.</w:t>
      </w:r>
    </w:p>
    <w:p w14:paraId="10F1ED92" w14:textId="24AC7996"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Al abordar el mismo tema desde la perspectiva de las mujeres, es evidente que el ciclo laboral de las criadas no estaba tan pautado</w:t>
      </w:r>
      <w:r w:rsidR="005C6B2B">
        <w:rPr>
          <w:rFonts w:ascii="Arial" w:hAnsi="Arial" w:cs="Arial"/>
        </w:rPr>
        <w:t>,</w:t>
      </w:r>
      <w:r w:rsidRPr="00CF0A86">
        <w:rPr>
          <w:rFonts w:ascii="Arial" w:hAnsi="Arial" w:cs="Arial"/>
        </w:rPr>
        <w:t xml:space="preserve"> porque, como el mismo autor reconoce, las niñas podían entrar en el mercado laboral más tarde que los niños, dado que podían aprender en casas, pero también en las escuelas de niñas, las labores necesarias para trabajar </w:t>
      </w:r>
      <w:r w:rsidR="005C6B2B">
        <w:rPr>
          <w:rFonts w:ascii="Arial" w:hAnsi="Arial" w:cs="Arial"/>
        </w:rPr>
        <w:t>como criadas o ser amas de casa</w:t>
      </w:r>
      <w:r w:rsidRPr="00CF0A86">
        <w:rPr>
          <w:rFonts w:ascii="Arial" w:hAnsi="Arial" w:cs="Arial"/>
        </w:rPr>
        <w:t>. No obstante, las jóvenes casaderas del sur</w:t>
      </w:r>
      <w:r w:rsidR="005C6B2B">
        <w:rPr>
          <w:rFonts w:ascii="Arial" w:hAnsi="Arial" w:cs="Arial"/>
        </w:rPr>
        <w:t>,</w:t>
      </w:r>
      <w:r w:rsidRPr="00CF0A86">
        <w:rPr>
          <w:rFonts w:ascii="Arial" w:hAnsi="Arial" w:cs="Arial"/>
        </w:rPr>
        <w:t xml:space="preserve"> como las de noroeste de Europa</w:t>
      </w:r>
      <w:r w:rsidR="005C6B2B">
        <w:rPr>
          <w:rFonts w:ascii="Arial" w:hAnsi="Arial" w:cs="Arial"/>
        </w:rPr>
        <w:t>,</w:t>
      </w:r>
      <w:r w:rsidRPr="00CF0A86">
        <w:rPr>
          <w:rFonts w:ascii="Arial" w:hAnsi="Arial" w:cs="Arial"/>
        </w:rPr>
        <w:t xml:space="preserve"> tenían diferentes oportunidades laborales e incentivos para trabajar como criadas domésticas o en otras labores porque hacerlo repercutía positivamente en su futuro inmediato </w:t>
      </w:r>
      <w:r w:rsidRPr="00CF0A86">
        <w:rPr>
          <w:rFonts w:ascii="Arial" w:hAnsi="Arial" w:cs="Arial"/>
        </w:rPr>
        <w:lastRenderedPageBreak/>
        <w:t>(pagar sus gastos personales y familiares) y a largo plazo (incrementar o constituir la dote) (</w:t>
      </w:r>
      <w:proofErr w:type="spellStart"/>
      <w:r w:rsidRPr="00CF0A86">
        <w:rPr>
          <w:rFonts w:ascii="Arial" w:hAnsi="Arial" w:cs="Arial"/>
        </w:rPr>
        <w:t>Boter</w:t>
      </w:r>
      <w:proofErr w:type="spellEnd"/>
      <w:r w:rsidRPr="00CF0A86">
        <w:rPr>
          <w:rFonts w:ascii="Arial" w:hAnsi="Arial" w:cs="Arial"/>
        </w:rPr>
        <w:t xml:space="preserve">, 2017). Además, como apuntan </w:t>
      </w:r>
      <w:proofErr w:type="spellStart"/>
      <w:r w:rsidRPr="00CF0A86">
        <w:rPr>
          <w:rFonts w:ascii="Arial" w:hAnsi="Arial" w:cs="Arial"/>
        </w:rPr>
        <w:t>Congost</w:t>
      </w:r>
      <w:proofErr w:type="spellEnd"/>
      <w:r w:rsidRPr="00CF0A86">
        <w:rPr>
          <w:rFonts w:ascii="Arial" w:hAnsi="Arial" w:cs="Arial"/>
        </w:rPr>
        <w:t xml:space="preserve"> y Ros (2013)</w:t>
      </w:r>
      <w:r w:rsidR="005C6B2B">
        <w:rPr>
          <w:rFonts w:ascii="Arial" w:hAnsi="Arial" w:cs="Arial"/>
        </w:rPr>
        <w:t>,</w:t>
      </w:r>
      <w:r w:rsidRPr="00CF0A86">
        <w:rPr>
          <w:rFonts w:ascii="Arial" w:hAnsi="Arial" w:cs="Arial"/>
        </w:rPr>
        <w:t xml:space="preserve"> para los pequeños propietarios podía ser tan importante que la dote aportada por la novia fuese similar a su nivel socioeconómico como su experiencia en el trabajo agrícola (p. 292).</w:t>
      </w:r>
    </w:p>
    <w:p w14:paraId="2C33AB91" w14:textId="381BC219"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 xml:space="preserve">A pesar de que la constitución dotal ha sido objeto de estudio de numerosos trabajos que analizan la movilidad social, no hay investigaciones sistemáticas ni cuantitativamente significativas que se aproximen al peso que tenían las soldadas ganadas por las novias en el conjunto de las fuentes dotales ni de los capítulos matrimoniales. Un mayor conocimiento sobre estas cuestiones permitiría contrastar la situación de la región de Girona con la que se derivaría de las consecuencias socioeconómicas de la Pauta Matrimonial Europea. Este modelo teórico sostiene que la edad de acceso al matrimonio tardía, </w:t>
      </w:r>
      <w:r w:rsidR="0036436B" w:rsidRPr="00CF0A86">
        <w:rPr>
          <w:rFonts w:ascii="Arial" w:hAnsi="Arial" w:cs="Arial"/>
        </w:rPr>
        <w:t>la reducida diferencia de edad entre los cónyuges</w:t>
      </w:r>
      <w:r w:rsidR="00490750" w:rsidRPr="00CF0A86">
        <w:rPr>
          <w:rFonts w:ascii="Arial" w:hAnsi="Arial" w:cs="Arial"/>
        </w:rPr>
        <w:t>,</w:t>
      </w:r>
      <w:r w:rsidR="0036436B" w:rsidRPr="00CF0A86">
        <w:rPr>
          <w:rFonts w:ascii="Arial" w:hAnsi="Arial" w:cs="Arial"/>
        </w:rPr>
        <w:t xml:space="preserve"> </w:t>
      </w:r>
      <w:r w:rsidRPr="00CF0A86">
        <w:rPr>
          <w:rFonts w:ascii="Arial" w:hAnsi="Arial" w:cs="Arial"/>
        </w:rPr>
        <w:t>la elevada tasa de celibato definitivo de los países de la Europa noroccidental y la</w:t>
      </w:r>
      <w:r w:rsidR="00593B18" w:rsidRPr="00CF0A86">
        <w:rPr>
          <w:rFonts w:ascii="Arial" w:hAnsi="Arial" w:cs="Arial"/>
        </w:rPr>
        <w:t xml:space="preserve"> </w:t>
      </w:r>
      <w:proofErr w:type="spellStart"/>
      <w:r w:rsidR="00593B18" w:rsidRPr="00CF0A86">
        <w:rPr>
          <w:rFonts w:ascii="Arial" w:hAnsi="Arial" w:cs="Arial"/>
        </w:rPr>
        <w:t>ne</w:t>
      </w:r>
      <w:r w:rsidR="002326FF" w:rsidRPr="00CF0A86">
        <w:rPr>
          <w:rFonts w:ascii="Arial" w:hAnsi="Arial" w:cs="Arial"/>
        </w:rPr>
        <w:t>olocalidad</w:t>
      </w:r>
      <w:proofErr w:type="spellEnd"/>
      <w:r w:rsidRPr="00CF0A86">
        <w:rPr>
          <w:rFonts w:ascii="Arial" w:hAnsi="Arial" w:cs="Arial"/>
        </w:rPr>
        <w:t>, así como el acceso al mercado laboral de hombres y mujeres solteros sin responsabilidad de sostener a sus familias y con mayor capacidad de ahorro son algunos de los factores claves que explican el crecimiento económico moderno (</w:t>
      </w:r>
      <w:proofErr w:type="spellStart"/>
      <w:r w:rsidRPr="00CF0A86">
        <w:rPr>
          <w:rFonts w:ascii="Arial" w:hAnsi="Arial" w:cs="Arial"/>
        </w:rPr>
        <w:t>Boter</w:t>
      </w:r>
      <w:proofErr w:type="spellEnd"/>
      <w:r w:rsidRPr="00CF0A86">
        <w:rPr>
          <w:rFonts w:ascii="Arial" w:hAnsi="Arial" w:cs="Arial"/>
        </w:rPr>
        <w:t xml:space="preserve">, 2017; Sánchez, 1981). Y, por tanto, son una de las bases de la explicación de los procesos de transición al capitalismo y la industrialización y, en consecuencia, de la divergencia económica de la Europa del noroeste en relación con otras áreas del planeta, pero también con el resto de las regiones europeas. </w:t>
      </w:r>
    </w:p>
    <w:p w14:paraId="5549B5FD" w14:textId="77777777"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 xml:space="preserve">No obstante, diversas investigaciones han sugerido y los datos de los capítulos matrimoniales de las nupcias escrituradas en la región de Girona corroboran que, a diferencia de lo que sostienen De </w:t>
      </w:r>
      <w:proofErr w:type="spellStart"/>
      <w:r w:rsidRPr="00CF0A86">
        <w:rPr>
          <w:rFonts w:ascii="Arial" w:hAnsi="Arial" w:cs="Arial"/>
        </w:rPr>
        <w:t>Moor</w:t>
      </w:r>
      <w:proofErr w:type="spellEnd"/>
      <w:r w:rsidRPr="00CF0A86">
        <w:rPr>
          <w:rFonts w:ascii="Arial" w:hAnsi="Arial" w:cs="Arial"/>
        </w:rPr>
        <w:t xml:space="preserve"> y Van </w:t>
      </w:r>
      <w:proofErr w:type="spellStart"/>
      <w:r w:rsidRPr="00CF0A86">
        <w:rPr>
          <w:rFonts w:ascii="Arial" w:hAnsi="Arial" w:cs="Arial"/>
        </w:rPr>
        <w:t>Zanden</w:t>
      </w:r>
      <w:proofErr w:type="spellEnd"/>
      <w:r w:rsidRPr="00CF0A86">
        <w:rPr>
          <w:rFonts w:ascii="Arial" w:hAnsi="Arial" w:cs="Arial"/>
        </w:rPr>
        <w:t xml:space="preserve"> (2010), las mujeres solteras de los países mediterráneos no solo tenían múltiples posibilidades de trabajar como asalariadas permanentes o eventuales en diversas labores domésticas, textiles, agropecuarias, artesanales o comerciales, sino que, además, su trabajo prematrimonial también era crucial porque posibilitaba que ahorrasen un pequeño porcentaje de la remuneración monetaria anual. Y, además, evidencian que, a pesar de que el sistema matrimonial no era ganancial, aportaban en dotes cifras que equivalían a la retribución de entre 4 meses y 25 años de trabajo, si ganaban entre 12 y 20 libras anuales. Por consiguiente, un mejor conocimiento del fenómeno permitiría detectar si en la región de Girona durante la segunda mitad del siglo XVIII, como postula la teoría, el trabajo prematrimonial también tuvo una gran incidencia demográfica (retraso del primer matrimonio, menores tasas de fecundidad, crecimiento modulado por el ciclo económico), económica (mayores niveles de consumo) y sociológica (creciente autonomía femenina, mayor movilidad social).</w:t>
      </w:r>
    </w:p>
    <w:p w14:paraId="07D77C5C" w14:textId="3FFD50FC"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lastRenderedPageBreak/>
        <w:t>Los capítulos matrimoniales son una de las mejores fuentes para profundizar en est</w:t>
      </w:r>
      <w:r w:rsidR="0057786E">
        <w:rPr>
          <w:rFonts w:ascii="Arial" w:hAnsi="Arial" w:cs="Arial"/>
        </w:rPr>
        <w:t>e</w:t>
      </w:r>
      <w:r w:rsidRPr="00CF0A86">
        <w:rPr>
          <w:rFonts w:ascii="Arial" w:hAnsi="Arial" w:cs="Arial"/>
        </w:rPr>
        <w:t xml:space="preserve"> tema porque la dote era una aportación universal presente en todos los acuerdos matrimoniales, aunque los capítulos no se escriturasen ante notario, como corroboran algunos documentos notariales. Por tanto, era la contribución personal de las novias a las casas en las que se integraban (</w:t>
      </w:r>
      <w:proofErr w:type="spellStart"/>
      <w:r w:rsidRPr="00CF0A86">
        <w:rPr>
          <w:rFonts w:ascii="Arial" w:hAnsi="Arial" w:cs="Arial"/>
        </w:rPr>
        <w:t>Rumech</w:t>
      </w:r>
      <w:proofErr w:type="spellEnd"/>
      <w:r w:rsidRPr="00CF0A86">
        <w:rPr>
          <w:rFonts w:ascii="Arial" w:hAnsi="Arial" w:cs="Arial"/>
        </w:rPr>
        <w:t xml:space="preserve"> &amp; </w:t>
      </w:r>
      <w:proofErr w:type="spellStart"/>
      <w:r w:rsidRPr="00CF0A86">
        <w:rPr>
          <w:rFonts w:ascii="Arial" w:hAnsi="Arial" w:cs="Arial"/>
        </w:rPr>
        <w:t>Llivina</w:t>
      </w:r>
      <w:proofErr w:type="spellEnd"/>
      <w:r w:rsidRPr="00CF0A86">
        <w:rPr>
          <w:rFonts w:ascii="Arial" w:hAnsi="Arial" w:cs="Arial"/>
        </w:rPr>
        <w:t xml:space="preserve">, 2017, p. 36) y estaba compuesta por una parte monetaria (legitima, causa pía, donaciones) y </w:t>
      </w:r>
      <w:proofErr w:type="gramStart"/>
      <w:r w:rsidRPr="00CF0A86">
        <w:rPr>
          <w:rFonts w:ascii="Arial" w:hAnsi="Arial" w:cs="Arial"/>
        </w:rPr>
        <w:t>otra material</w:t>
      </w:r>
      <w:proofErr w:type="gramEnd"/>
      <w:r w:rsidRPr="00CF0A86">
        <w:rPr>
          <w:rFonts w:ascii="Arial" w:hAnsi="Arial" w:cs="Arial"/>
        </w:rPr>
        <w:t xml:space="preserve"> (ropa personal de la novia y ajuar). A pesar de la existencia de otras fuentes, con frecuencia coincidía íntegramente con la legítima paterna y materna o al menos era la más relevante. </w:t>
      </w:r>
      <w:r w:rsidR="005C6B2B">
        <w:rPr>
          <w:rFonts w:ascii="Arial" w:hAnsi="Arial" w:cs="Arial"/>
        </w:rPr>
        <w:t>Todo ello</w:t>
      </w:r>
      <w:r w:rsidRPr="00CF0A86">
        <w:rPr>
          <w:rFonts w:ascii="Arial" w:hAnsi="Arial" w:cs="Arial"/>
        </w:rPr>
        <w:t xml:space="preserve"> justifica su utilización como un signo del estatus socioeconómico y </w:t>
      </w:r>
      <w:r w:rsidR="005C6B2B">
        <w:rPr>
          <w:rFonts w:ascii="Arial" w:hAnsi="Arial" w:cs="Arial"/>
        </w:rPr>
        <w:t xml:space="preserve">que </w:t>
      </w:r>
      <w:r w:rsidRPr="00CF0A86">
        <w:rPr>
          <w:rFonts w:ascii="Arial" w:hAnsi="Arial" w:cs="Arial"/>
        </w:rPr>
        <w:t>se haya utilizado para estimar la movilidad social (</w:t>
      </w:r>
      <w:proofErr w:type="spellStart"/>
      <w:r w:rsidRPr="00CF0A86">
        <w:rPr>
          <w:rFonts w:ascii="Arial" w:hAnsi="Arial" w:cs="Arial"/>
        </w:rPr>
        <w:t>Congost</w:t>
      </w:r>
      <w:proofErr w:type="spellEnd"/>
      <w:r w:rsidRPr="00CF0A86">
        <w:rPr>
          <w:rFonts w:ascii="Arial" w:hAnsi="Arial" w:cs="Arial"/>
        </w:rPr>
        <w:t xml:space="preserve"> &amp; Ros, 2013). En la región de Girona, en donde se produjeron dos movimientos de diferenciación social: </w:t>
      </w:r>
      <w:proofErr w:type="spellStart"/>
      <w:r w:rsidRPr="00CF0A86">
        <w:rPr>
          <w:rFonts w:ascii="Arial" w:hAnsi="Arial" w:cs="Arial"/>
          <w:i/>
          <w:iCs/>
        </w:rPr>
        <w:t>hisendats</w:t>
      </w:r>
      <w:proofErr w:type="spellEnd"/>
      <w:r w:rsidRPr="00CF0A86">
        <w:rPr>
          <w:rFonts w:ascii="Arial" w:hAnsi="Arial" w:cs="Arial"/>
        </w:rPr>
        <w:t xml:space="preserve"> y </w:t>
      </w:r>
      <w:proofErr w:type="spellStart"/>
      <w:r w:rsidRPr="00CF0A86">
        <w:rPr>
          <w:rFonts w:ascii="Arial" w:hAnsi="Arial" w:cs="Arial"/>
          <w:i/>
          <w:iCs/>
        </w:rPr>
        <w:t>menestrals</w:t>
      </w:r>
      <w:proofErr w:type="spellEnd"/>
      <w:r w:rsidRPr="00CF0A86">
        <w:rPr>
          <w:rFonts w:ascii="Arial" w:hAnsi="Arial" w:cs="Arial"/>
        </w:rPr>
        <w:t xml:space="preserve">, las etiquetas </w:t>
      </w:r>
      <w:proofErr w:type="spellStart"/>
      <w:r w:rsidRPr="00CF0A86">
        <w:rPr>
          <w:rFonts w:ascii="Arial" w:hAnsi="Arial" w:cs="Arial"/>
        </w:rPr>
        <w:t>socioprofesionales</w:t>
      </w:r>
      <w:proofErr w:type="spellEnd"/>
      <w:r w:rsidRPr="00CF0A86">
        <w:rPr>
          <w:rFonts w:ascii="Arial" w:hAnsi="Arial" w:cs="Arial"/>
        </w:rPr>
        <w:t xml:space="preserve"> distinguen entre los labradores acomodados y los humildes, a diferencia de otros territorios. No obstante, el valor de la dote y, en concreto, de la legítima sugiere que la situación económica de las familias de las novias era notablemente desigual, aunque perteneciese al mismo grupo </w:t>
      </w:r>
      <w:proofErr w:type="spellStart"/>
      <w:r w:rsidRPr="00CF0A86">
        <w:rPr>
          <w:rFonts w:ascii="Arial" w:hAnsi="Arial" w:cs="Arial"/>
        </w:rPr>
        <w:t>sociolaboral</w:t>
      </w:r>
      <w:proofErr w:type="spellEnd"/>
      <w:r w:rsidRPr="00CF0A86">
        <w:rPr>
          <w:rFonts w:ascii="Arial" w:hAnsi="Arial" w:cs="Arial"/>
        </w:rPr>
        <w:t>. Lo mismo podemos decir de las de los novios, porque existía una correspondencia entre la cuantía aportada y el estatus socioeconómico. Por consiguiente, del importe que las familias pudiesen aportar podía depender la movilidad social descendente o ascendente de los hijos</w:t>
      </w:r>
      <w:r w:rsidR="00A12E17">
        <w:rPr>
          <w:rFonts w:ascii="Arial" w:hAnsi="Arial" w:cs="Arial"/>
        </w:rPr>
        <w:t xml:space="preserve">, lo que justificaba todos los </w:t>
      </w:r>
      <w:r w:rsidRPr="00CF0A86">
        <w:rPr>
          <w:rFonts w:ascii="Arial" w:hAnsi="Arial" w:cs="Arial"/>
        </w:rPr>
        <w:t>esfuerzos</w:t>
      </w:r>
      <w:r w:rsidR="00A12E17">
        <w:rPr>
          <w:rFonts w:ascii="Arial" w:hAnsi="Arial" w:cs="Arial"/>
        </w:rPr>
        <w:t xml:space="preserve"> que se pudiesen realizar para aumentarlo</w:t>
      </w:r>
      <w:r w:rsidRPr="00CF0A86">
        <w:rPr>
          <w:rFonts w:ascii="Arial" w:hAnsi="Arial" w:cs="Arial"/>
        </w:rPr>
        <w:t>.</w:t>
      </w:r>
    </w:p>
    <w:p w14:paraId="5F698982" w14:textId="166C33D8" w:rsidR="00965DE8" w:rsidRPr="00CF0A86" w:rsidRDefault="00965DE8" w:rsidP="00A01E05">
      <w:pPr>
        <w:pStyle w:val="Sinespaciado"/>
        <w:spacing w:after="240" w:line="360" w:lineRule="auto"/>
        <w:jc w:val="both"/>
        <w:rPr>
          <w:rFonts w:ascii="Arial" w:hAnsi="Arial" w:cs="Arial"/>
        </w:rPr>
      </w:pPr>
      <w:r w:rsidRPr="00CF0A86">
        <w:rPr>
          <w:rFonts w:ascii="Arial" w:hAnsi="Arial" w:cs="Arial"/>
        </w:rPr>
        <w:t xml:space="preserve">Además del crédito, los capítulos matrimoniales corroboran que el trabajo femenino era uno de los mecanismos </w:t>
      </w:r>
      <w:r w:rsidR="00725B97">
        <w:rPr>
          <w:rFonts w:ascii="Arial" w:hAnsi="Arial" w:cs="Arial"/>
        </w:rPr>
        <w:t>que</w:t>
      </w:r>
      <w:r w:rsidRPr="00CF0A86">
        <w:rPr>
          <w:rFonts w:ascii="Arial" w:hAnsi="Arial" w:cs="Arial"/>
        </w:rPr>
        <w:t xml:space="preserve"> las mujeres y sus familias utilizaban para constituir, incrementar o hacer frente a los pagos de la dote. </w:t>
      </w:r>
      <w:r w:rsidR="00725B97">
        <w:rPr>
          <w:rFonts w:ascii="Arial" w:hAnsi="Arial" w:cs="Arial"/>
        </w:rPr>
        <w:t>E</w:t>
      </w:r>
      <w:r w:rsidRPr="00CF0A86">
        <w:rPr>
          <w:rFonts w:ascii="Arial" w:hAnsi="Arial" w:cs="Arial"/>
        </w:rPr>
        <w:t xml:space="preserve">l objetivo de esta </w:t>
      </w:r>
      <w:r w:rsidR="003479CE" w:rsidRPr="00CF0A86">
        <w:rPr>
          <w:rFonts w:ascii="Arial" w:hAnsi="Arial" w:cs="Arial"/>
        </w:rPr>
        <w:t>comunicación</w:t>
      </w:r>
      <w:r w:rsidRPr="00CF0A86">
        <w:rPr>
          <w:rFonts w:ascii="Arial" w:hAnsi="Arial" w:cs="Arial"/>
        </w:rPr>
        <w:t xml:space="preserve"> es contra</w:t>
      </w:r>
      <w:r w:rsidR="00725B97">
        <w:rPr>
          <w:rFonts w:ascii="Arial" w:hAnsi="Arial" w:cs="Arial"/>
        </w:rPr>
        <w:t>s</w:t>
      </w:r>
      <w:r w:rsidRPr="00CF0A86">
        <w:rPr>
          <w:rFonts w:ascii="Arial" w:hAnsi="Arial" w:cs="Arial"/>
        </w:rPr>
        <w:t xml:space="preserve">tar los datos de los capítulos con y sin soldadas para estimar hasta qué punto el trabajo prematrimonial de las jóvenes de la región de Girona </w:t>
      </w:r>
      <w:r w:rsidR="00725B97">
        <w:rPr>
          <w:rFonts w:ascii="Arial" w:hAnsi="Arial" w:cs="Arial"/>
        </w:rPr>
        <w:t>—</w:t>
      </w:r>
      <w:r w:rsidR="00725B97" w:rsidRPr="00725B97">
        <w:rPr>
          <w:rFonts w:ascii="Arial" w:hAnsi="Arial" w:cs="Arial"/>
        </w:rPr>
        <w:t xml:space="preserve"> </w:t>
      </w:r>
      <w:r w:rsidR="00725B97" w:rsidRPr="00CF0A86">
        <w:rPr>
          <w:rFonts w:ascii="Arial" w:hAnsi="Arial" w:cs="Arial"/>
        </w:rPr>
        <w:t>las soldadas que habían ganado en diferentes tareas y “sirviendo a los amos en cosas lícitas y honestas”</w:t>
      </w:r>
      <w:r w:rsidR="00725B97">
        <w:rPr>
          <w:rFonts w:ascii="Arial" w:hAnsi="Arial" w:cs="Arial"/>
        </w:rPr>
        <w:t>—</w:t>
      </w:r>
      <w:r w:rsidR="00725B97" w:rsidRPr="00CF0A86">
        <w:rPr>
          <w:rFonts w:ascii="Arial" w:hAnsi="Arial" w:cs="Arial"/>
        </w:rPr>
        <w:t xml:space="preserve"> </w:t>
      </w:r>
      <w:r w:rsidRPr="00CF0A86">
        <w:rPr>
          <w:rFonts w:ascii="Arial" w:hAnsi="Arial" w:cs="Arial"/>
        </w:rPr>
        <w:t>les permití</w:t>
      </w:r>
      <w:r w:rsidR="00A12E17">
        <w:rPr>
          <w:rFonts w:ascii="Arial" w:hAnsi="Arial" w:cs="Arial"/>
        </w:rPr>
        <w:t xml:space="preserve">a, o no, </w:t>
      </w:r>
      <w:r w:rsidRPr="00CF0A86">
        <w:rPr>
          <w:rFonts w:ascii="Arial" w:hAnsi="Arial" w:cs="Arial"/>
        </w:rPr>
        <w:t>mejorar su horizonte matrimonial.</w:t>
      </w:r>
    </w:p>
    <w:p w14:paraId="76C9BFF6" w14:textId="34D62718" w:rsidR="00F232BB" w:rsidRPr="00F52B6E" w:rsidRDefault="00F232BB" w:rsidP="00A01E05">
      <w:pPr>
        <w:pStyle w:val="Sinespaciado"/>
        <w:spacing w:line="360" w:lineRule="auto"/>
        <w:ind w:firstLine="708"/>
        <w:jc w:val="both"/>
        <w:rPr>
          <w:rFonts w:ascii="Arial" w:hAnsi="Arial" w:cs="Arial"/>
          <w:sz w:val="20"/>
          <w:szCs w:val="20"/>
        </w:rPr>
      </w:pPr>
    </w:p>
    <w:p w14:paraId="164C7C90" w14:textId="4990B05F" w:rsidR="001264E6" w:rsidRPr="003240D8" w:rsidRDefault="003240D8" w:rsidP="003240D8">
      <w:pPr>
        <w:pStyle w:val="Ttulo1"/>
      </w:pPr>
      <w:r w:rsidRPr="003240D8">
        <w:t>2</w:t>
      </w:r>
      <w:r w:rsidR="001264E6" w:rsidRPr="003240D8">
        <w:t xml:space="preserve">. </w:t>
      </w:r>
      <w:r w:rsidRPr="003240D8">
        <w:t>La aportación de soldadas a la dote matrimonial</w:t>
      </w:r>
    </w:p>
    <w:p w14:paraId="34D38A99" w14:textId="6C20F703" w:rsidR="00E367BC" w:rsidRDefault="00E367BC" w:rsidP="00A01E05">
      <w:pPr>
        <w:spacing w:line="360" w:lineRule="auto"/>
        <w:jc w:val="both"/>
        <w:rPr>
          <w:rFonts w:ascii="Arial" w:hAnsi="Arial" w:cs="Arial"/>
        </w:rPr>
      </w:pPr>
      <w:r>
        <w:rPr>
          <w:rFonts w:ascii="Arial" w:hAnsi="Arial" w:cs="Arial"/>
        </w:rPr>
        <w:t xml:space="preserve">A diferencia de lo que sucedía en otras partes </w:t>
      </w:r>
      <w:r w:rsidR="000A02B1">
        <w:rPr>
          <w:rFonts w:ascii="Arial" w:hAnsi="Arial" w:cs="Arial"/>
        </w:rPr>
        <w:t xml:space="preserve">de la geografía española, las oficinas catalanas del Registro de hipotecas </w:t>
      </w:r>
      <w:r w:rsidR="00B22ABD">
        <w:rPr>
          <w:rFonts w:ascii="Arial" w:hAnsi="Arial" w:cs="Arial"/>
        </w:rPr>
        <w:t>conseguían</w:t>
      </w:r>
      <w:r w:rsidR="000A02B1">
        <w:rPr>
          <w:rFonts w:ascii="Arial" w:hAnsi="Arial" w:cs="Arial"/>
        </w:rPr>
        <w:t xml:space="preserve"> atraer un importante volumen de inscripciones </w:t>
      </w:r>
      <w:r w:rsidR="0089643D">
        <w:rPr>
          <w:rFonts w:ascii="Arial" w:hAnsi="Arial" w:cs="Arial"/>
        </w:rPr>
        <w:t xml:space="preserve">relativas a escrituras notariales </w:t>
      </w:r>
      <w:r w:rsidR="00B22ABD">
        <w:rPr>
          <w:rFonts w:ascii="Arial" w:hAnsi="Arial" w:cs="Arial"/>
        </w:rPr>
        <w:t xml:space="preserve">de </w:t>
      </w:r>
      <w:r w:rsidR="000A02B1">
        <w:rPr>
          <w:rFonts w:ascii="Arial" w:hAnsi="Arial" w:cs="Arial"/>
        </w:rPr>
        <w:t xml:space="preserve">un amplio abanico de </w:t>
      </w:r>
      <w:r w:rsidR="0089643D">
        <w:rPr>
          <w:rFonts w:ascii="Arial" w:hAnsi="Arial" w:cs="Arial"/>
        </w:rPr>
        <w:t>tipologías</w:t>
      </w:r>
      <w:r w:rsidR="000A02B1">
        <w:rPr>
          <w:rFonts w:ascii="Arial" w:hAnsi="Arial" w:cs="Arial"/>
        </w:rPr>
        <w:t xml:space="preserve">, más allá incluso de las </w:t>
      </w:r>
      <w:r w:rsidR="0082762F">
        <w:rPr>
          <w:rFonts w:ascii="Arial" w:hAnsi="Arial" w:cs="Arial"/>
        </w:rPr>
        <w:t xml:space="preserve">exigidas por la ley. Eso hace que, en general, la representatividad social de la institución registral </w:t>
      </w:r>
      <w:r w:rsidR="00B22ABD">
        <w:rPr>
          <w:rFonts w:ascii="Arial" w:hAnsi="Arial" w:cs="Arial"/>
        </w:rPr>
        <w:t xml:space="preserve">en la región de Girona </w:t>
      </w:r>
      <w:r w:rsidR="0082762F">
        <w:rPr>
          <w:rFonts w:ascii="Arial" w:hAnsi="Arial" w:cs="Arial"/>
        </w:rPr>
        <w:t>fuese relativamente alta. Es</w:t>
      </w:r>
      <w:r w:rsidR="0089643D">
        <w:rPr>
          <w:rFonts w:ascii="Arial" w:hAnsi="Arial" w:cs="Arial"/>
        </w:rPr>
        <w:t xml:space="preserve">ta conclusión es aplicable a </w:t>
      </w:r>
      <w:r w:rsidR="0082762F">
        <w:rPr>
          <w:rFonts w:ascii="Arial" w:hAnsi="Arial" w:cs="Arial"/>
        </w:rPr>
        <w:t xml:space="preserve">los capítulos matrimoniales, </w:t>
      </w:r>
      <w:r w:rsidR="00215449">
        <w:rPr>
          <w:rFonts w:ascii="Arial" w:hAnsi="Arial" w:cs="Arial"/>
        </w:rPr>
        <w:t>muy presentes en los libros del R</w:t>
      </w:r>
      <w:r w:rsidR="0089643D">
        <w:rPr>
          <w:rFonts w:ascii="Arial" w:hAnsi="Arial" w:cs="Arial"/>
        </w:rPr>
        <w:t>egistro desde el primer momento</w:t>
      </w:r>
      <w:r w:rsidR="00B22ABD">
        <w:rPr>
          <w:rFonts w:ascii="Arial" w:hAnsi="Arial" w:cs="Arial"/>
        </w:rPr>
        <w:t>,</w:t>
      </w:r>
      <w:r w:rsidR="00215449">
        <w:rPr>
          <w:rFonts w:ascii="Arial" w:hAnsi="Arial" w:cs="Arial"/>
        </w:rPr>
        <w:t xml:space="preserve"> </w:t>
      </w:r>
      <w:r w:rsidR="0082762F">
        <w:rPr>
          <w:rFonts w:ascii="Arial" w:hAnsi="Arial" w:cs="Arial"/>
        </w:rPr>
        <w:t>a pesar de que su inscripción sólo se hizo obligatoria a partir de 1774 (</w:t>
      </w:r>
      <w:r w:rsidR="0089643D">
        <w:rPr>
          <w:rFonts w:ascii="Arial" w:hAnsi="Arial" w:cs="Arial"/>
        </w:rPr>
        <w:t>Villalón, 2008, pp. 248-9</w:t>
      </w:r>
      <w:r w:rsidR="0082762F">
        <w:rPr>
          <w:rFonts w:ascii="Arial" w:hAnsi="Arial" w:cs="Arial"/>
        </w:rPr>
        <w:t xml:space="preserve">). </w:t>
      </w:r>
      <w:r w:rsidR="00215449">
        <w:rPr>
          <w:rFonts w:ascii="Arial" w:hAnsi="Arial" w:cs="Arial"/>
        </w:rPr>
        <w:t xml:space="preserve">En ese </w:t>
      </w:r>
      <w:r w:rsidR="00215449">
        <w:rPr>
          <w:rFonts w:ascii="Arial" w:hAnsi="Arial" w:cs="Arial"/>
        </w:rPr>
        <w:lastRenderedPageBreak/>
        <w:t>sentido, s</w:t>
      </w:r>
      <w:r w:rsidR="0082762F">
        <w:rPr>
          <w:rFonts w:ascii="Arial" w:hAnsi="Arial" w:cs="Arial"/>
        </w:rPr>
        <w:t>e ha calculado que, en la región de Girona</w:t>
      </w:r>
      <w:r w:rsidR="00215449">
        <w:rPr>
          <w:rFonts w:ascii="Arial" w:hAnsi="Arial" w:cs="Arial"/>
        </w:rPr>
        <w:t>, los capítulos matrimoniales representaban aproximadamente la mitad de todos los matrimonios celebrados</w:t>
      </w:r>
      <w:r w:rsidR="0089643D">
        <w:rPr>
          <w:rFonts w:ascii="Arial" w:hAnsi="Arial" w:cs="Arial"/>
        </w:rPr>
        <w:t xml:space="preserve"> (</w:t>
      </w:r>
      <w:proofErr w:type="spellStart"/>
      <w:r w:rsidR="0082762F">
        <w:rPr>
          <w:rFonts w:ascii="Arial" w:hAnsi="Arial" w:cs="Arial"/>
        </w:rPr>
        <w:t>Congost</w:t>
      </w:r>
      <w:proofErr w:type="spellEnd"/>
      <w:r w:rsidR="0082762F">
        <w:rPr>
          <w:rFonts w:ascii="Arial" w:hAnsi="Arial" w:cs="Arial"/>
        </w:rPr>
        <w:t xml:space="preserve"> y Ros</w:t>
      </w:r>
      <w:r w:rsidR="00215449">
        <w:rPr>
          <w:rFonts w:ascii="Arial" w:hAnsi="Arial" w:cs="Arial"/>
        </w:rPr>
        <w:t>, 2013</w:t>
      </w:r>
      <w:r w:rsidR="0089643D">
        <w:rPr>
          <w:rFonts w:ascii="Arial" w:hAnsi="Arial" w:cs="Arial"/>
        </w:rPr>
        <w:t>, p. 279)</w:t>
      </w:r>
      <w:r w:rsidR="00B22ABD">
        <w:rPr>
          <w:rFonts w:ascii="Arial" w:hAnsi="Arial" w:cs="Arial"/>
        </w:rPr>
        <w:t>.</w:t>
      </w:r>
    </w:p>
    <w:p w14:paraId="511A7ED6" w14:textId="7D7A38E7" w:rsidR="0089643D" w:rsidRDefault="001264E6" w:rsidP="00A01E05">
      <w:pPr>
        <w:spacing w:line="360" w:lineRule="auto"/>
        <w:jc w:val="both"/>
        <w:rPr>
          <w:rFonts w:ascii="Arial" w:hAnsi="Arial" w:cs="Arial"/>
        </w:rPr>
      </w:pPr>
      <w:r w:rsidRPr="00F52B6E">
        <w:rPr>
          <w:rFonts w:ascii="Arial" w:hAnsi="Arial" w:cs="Arial"/>
        </w:rPr>
        <w:t xml:space="preserve">Con el objetivo de analizar los vínculos entre trabajo prematrimonial y movilidad social se ha llevado a cabo una primera evaluación cuantitativa de </w:t>
      </w:r>
      <w:r w:rsidR="0089643D">
        <w:rPr>
          <w:rFonts w:ascii="Arial" w:hAnsi="Arial" w:cs="Arial"/>
        </w:rPr>
        <w:t xml:space="preserve">algunos de </w:t>
      </w:r>
      <w:r w:rsidRPr="00F52B6E">
        <w:rPr>
          <w:rFonts w:ascii="Arial" w:hAnsi="Arial" w:cs="Arial"/>
        </w:rPr>
        <w:t xml:space="preserve">los datos proporcionados (dote aportada, oficios de los novios y de los padres de ambas partes) por todos los capítulos matrimoniales </w:t>
      </w:r>
      <w:r w:rsidR="0089643D">
        <w:rPr>
          <w:rFonts w:ascii="Arial" w:hAnsi="Arial" w:cs="Arial"/>
        </w:rPr>
        <w:t xml:space="preserve">del período 1768-1787, en especial, de aquellos que incluían </w:t>
      </w:r>
      <w:r w:rsidRPr="00F52B6E">
        <w:rPr>
          <w:rFonts w:ascii="Arial" w:hAnsi="Arial" w:cs="Arial"/>
        </w:rPr>
        <w:t xml:space="preserve">soldadas </w:t>
      </w:r>
      <w:r w:rsidR="0089643D">
        <w:rPr>
          <w:rFonts w:ascii="Arial" w:hAnsi="Arial" w:cs="Arial"/>
        </w:rPr>
        <w:t xml:space="preserve">de novias aportados como </w:t>
      </w:r>
      <w:r w:rsidRPr="00F52B6E">
        <w:rPr>
          <w:rFonts w:ascii="Arial" w:hAnsi="Arial" w:cs="Arial"/>
        </w:rPr>
        <w:t xml:space="preserve">dote. </w:t>
      </w:r>
      <w:r w:rsidR="00C06524">
        <w:rPr>
          <w:rFonts w:ascii="Arial" w:hAnsi="Arial" w:cs="Arial"/>
        </w:rPr>
        <w:t xml:space="preserve">El ejercicio puede ser visto como </w:t>
      </w:r>
      <w:r w:rsidR="00C06524" w:rsidRPr="00F52B6E">
        <w:rPr>
          <w:rFonts w:ascii="Arial" w:hAnsi="Arial" w:cs="Arial"/>
        </w:rPr>
        <w:t xml:space="preserve">un primer intento de “lectura distante”, en la terminología introducida por </w:t>
      </w:r>
      <w:proofErr w:type="spellStart"/>
      <w:r w:rsidR="00C06524" w:rsidRPr="00F52B6E">
        <w:rPr>
          <w:rFonts w:ascii="Arial" w:hAnsi="Arial" w:cs="Arial"/>
        </w:rPr>
        <w:t>Moretti</w:t>
      </w:r>
      <w:proofErr w:type="spellEnd"/>
      <w:r w:rsidR="00C06524" w:rsidRPr="00F52B6E">
        <w:rPr>
          <w:rFonts w:ascii="Arial" w:hAnsi="Arial" w:cs="Arial"/>
        </w:rPr>
        <w:t xml:space="preserve"> (2013), sobre el conjunto de capítulos matrimoniales, como estrategia para abordar el análisis inicial de grandes cantidades de datos. </w:t>
      </w:r>
      <w:r w:rsidR="0089643D">
        <w:rPr>
          <w:rFonts w:ascii="Arial" w:hAnsi="Arial" w:cs="Arial"/>
        </w:rPr>
        <w:t>Una imprescindible primera etapa en el trabajo realizado implicaba transformar los textos disponibles en una base de datos funcional. Ello se ha realizado</w:t>
      </w:r>
      <w:r w:rsidRPr="00F52B6E">
        <w:rPr>
          <w:rFonts w:ascii="Arial" w:hAnsi="Arial" w:cs="Arial"/>
        </w:rPr>
        <w:t xml:space="preserve"> a través de la aplicación de diferentes algoritmos, desarrollado</w:t>
      </w:r>
      <w:r w:rsidR="0089643D">
        <w:rPr>
          <w:rFonts w:ascii="Arial" w:hAnsi="Arial" w:cs="Arial"/>
        </w:rPr>
        <w:t>s</w:t>
      </w:r>
      <w:r w:rsidRPr="00F52B6E">
        <w:rPr>
          <w:rFonts w:ascii="Arial" w:hAnsi="Arial" w:cs="Arial"/>
        </w:rPr>
        <w:t xml:space="preserve"> sobre Excel VBA, que, de manera automática y con una aceptable fiabilidad —que no evita la necesidad de una supervisión manual posterior—</w:t>
      </w:r>
      <w:r w:rsidR="00C06524">
        <w:rPr>
          <w:rFonts w:ascii="Arial" w:hAnsi="Arial" w:cs="Arial"/>
        </w:rPr>
        <w:t>,</w:t>
      </w:r>
      <w:r w:rsidRPr="00F52B6E">
        <w:rPr>
          <w:rFonts w:ascii="Arial" w:hAnsi="Arial" w:cs="Arial"/>
        </w:rPr>
        <w:t xml:space="preserve"> </w:t>
      </w:r>
      <w:r w:rsidR="00C06524">
        <w:rPr>
          <w:rFonts w:ascii="Arial" w:hAnsi="Arial" w:cs="Arial"/>
        </w:rPr>
        <w:t>han permitido</w:t>
      </w:r>
      <w:r w:rsidRPr="00F52B6E">
        <w:rPr>
          <w:rFonts w:ascii="Arial" w:hAnsi="Arial" w:cs="Arial"/>
        </w:rPr>
        <w:t xml:space="preserve"> </w:t>
      </w:r>
      <w:r w:rsidR="0089643D">
        <w:rPr>
          <w:rFonts w:ascii="Arial" w:hAnsi="Arial" w:cs="Arial"/>
        </w:rPr>
        <w:t xml:space="preserve">capturar </w:t>
      </w:r>
      <w:r w:rsidRPr="00F52B6E">
        <w:rPr>
          <w:rFonts w:ascii="Arial" w:hAnsi="Arial" w:cs="Arial"/>
        </w:rPr>
        <w:t xml:space="preserve">los datos relevantes y organizarlos en forma de registros. </w:t>
      </w:r>
    </w:p>
    <w:p w14:paraId="4A03DDA0" w14:textId="3C5312DC" w:rsidR="001264E6" w:rsidRDefault="00C06524" w:rsidP="00A01E05">
      <w:pPr>
        <w:spacing w:line="360" w:lineRule="auto"/>
        <w:jc w:val="both"/>
        <w:rPr>
          <w:rFonts w:ascii="Arial" w:hAnsi="Arial" w:cs="Arial"/>
        </w:rPr>
      </w:pPr>
      <w:r>
        <w:rPr>
          <w:rFonts w:ascii="Arial" w:hAnsi="Arial" w:cs="Arial"/>
        </w:rPr>
        <w:t>S</w:t>
      </w:r>
      <w:r w:rsidR="001264E6" w:rsidRPr="00F52B6E">
        <w:rPr>
          <w:rFonts w:ascii="Arial" w:hAnsi="Arial" w:cs="Arial"/>
        </w:rPr>
        <w:t xml:space="preserve">e ha optado por trabajar con los datos recuperados en primera instancia por los algoritmos, descartando, momentáneamente, el resto de los registros. La pervivencia de errores en la transcripción automática del texto manuscrito supone un obstáculo en un </w:t>
      </w:r>
      <w:r>
        <w:rPr>
          <w:rFonts w:ascii="Arial" w:hAnsi="Arial" w:cs="Arial"/>
        </w:rPr>
        <w:t xml:space="preserve">cierto número, </w:t>
      </w:r>
      <w:r w:rsidR="001264E6" w:rsidRPr="00F52B6E">
        <w:rPr>
          <w:rFonts w:ascii="Arial" w:hAnsi="Arial" w:cs="Arial"/>
        </w:rPr>
        <w:t>relativamente bajo</w:t>
      </w:r>
      <w:r>
        <w:rPr>
          <w:rFonts w:ascii="Arial" w:hAnsi="Arial" w:cs="Arial"/>
        </w:rPr>
        <w:t>,</w:t>
      </w:r>
      <w:r w:rsidR="001264E6" w:rsidRPr="00F52B6E">
        <w:rPr>
          <w:rFonts w:ascii="Arial" w:hAnsi="Arial" w:cs="Arial"/>
        </w:rPr>
        <w:t xml:space="preserve"> de casos. Más allá de este inconveniente, la captura automatizada de información ha funcionado de manera óptima en las anotaciones registrales que se ajustan mejor a esquemas estandarizados. En cambio, los resúmenes de escrituras complejas o que, por algún motivo, se alejan de las formulaciones más habituales, tienden a exigir algoritmos más precisos. Este hecho puede conllevar algún sesgo en la selección, dado que una </w:t>
      </w:r>
      <w:r w:rsidR="00B22ABD">
        <w:rPr>
          <w:rFonts w:ascii="Arial" w:hAnsi="Arial" w:cs="Arial"/>
        </w:rPr>
        <w:t xml:space="preserve">mayor </w:t>
      </w:r>
      <w:r w:rsidR="001264E6" w:rsidRPr="00F52B6E">
        <w:rPr>
          <w:rFonts w:ascii="Arial" w:hAnsi="Arial" w:cs="Arial"/>
        </w:rPr>
        <w:t>complejidad de los registros podría estar correlacionada con la actividad de individuos de sectores sociales más acomodados. Por otro lado, en el caso de la</w:t>
      </w:r>
      <w:r w:rsidR="00B22ABD">
        <w:rPr>
          <w:rFonts w:ascii="Arial" w:hAnsi="Arial" w:cs="Arial"/>
        </w:rPr>
        <w:t>s</w:t>
      </w:r>
      <w:r w:rsidR="001264E6" w:rsidRPr="00F52B6E">
        <w:rPr>
          <w:rFonts w:ascii="Arial" w:hAnsi="Arial" w:cs="Arial"/>
        </w:rPr>
        <w:t xml:space="preserve"> familia</w:t>
      </w:r>
      <w:r w:rsidR="00B22ABD">
        <w:rPr>
          <w:rFonts w:ascii="Arial" w:hAnsi="Arial" w:cs="Arial"/>
        </w:rPr>
        <w:t>s</w:t>
      </w:r>
      <w:r w:rsidR="001264E6" w:rsidRPr="00F52B6E">
        <w:rPr>
          <w:rFonts w:ascii="Arial" w:hAnsi="Arial" w:cs="Arial"/>
        </w:rPr>
        <w:t xml:space="preserve"> de la</w:t>
      </w:r>
      <w:r w:rsidR="00B22ABD">
        <w:rPr>
          <w:rFonts w:ascii="Arial" w:hAnsi="Arial" w:cs="Arial"/>
        </w:rPr>
        <w:t>s</w:t>
      </w:r>
      <w:r w:rsidR="001264E6" w:rsidRPr="00F52B6E">
        <w:rPr>
          <w:rFonts w:ascii="Arial" w:hAnsi="Arial" w:cs="Arial"/>
        </w:rPr>
        <w:t xml:space="preserve"> novia</w:t>
      </w:r>
      <w:r w:rsidR="00B22ABD">
        <w:rPr>
          <w:rFonts w:ascii="Arial" w:hAnsi="Arial" w:cs="Arial"/>
        </w:rPr>
        <w:t>s</w:t>
      </w:r>
      <w:r w:rsidR="001264E6" w:rsidRPr="00F52B6E">
        <w:rPr>
          <w:rFonts w:ascii="Arial" w:hAnsi="Arial" w:cs="Arial"/>
        </w:rPr>
        <w:t>, se ha optado por categorizar su procedencia social únicamente a partir de la</w:t>
      </w:r>
      <w:r w:rsidR="00B22ABD">
        <w:rPr>
          <w:rFonts w:ascii="Arial" w:hAnsi="Arial" w:cs="Arial"/>
        </w:rPr>
        <w:t xml:space="preserve"> captura del oficio los padres, </w:t>
      </w:r>
      <w:r w:rsidR="001264E6" w:rsidRPr="00F52B6E">
        <w:rPr>
          <w:rFonts w:ascii="Arial" w:hAnsi="Arial" w:cs="Arial"/>
        </w:rPr>
        <w:t xml:space="preserve">obviando el de hermanos, </w:t>
      </w:r>
      <w:r>
        <w:rPr>
          <w:rFonts w:ascii="Arial" w:hAnsi="Arial" w:cs="Arial"/>
        </w:rPr>
        <w:t xml:space="preserve">madres viudas, </w:t>
      </w:r>
      <w:r w:rsidR="001264E6" w:rsidRPr="00F52B6E">
        <w:rPr>
          <w:rFonts w:ascii="Arial" w:hAnsi="Arial" w:cs="Arial"/>
        </w:rPr>
        <w:t xml:space="preserve">tíos u otros familiares que, en ausencia del padre, pudieran aparecer en los capítulos. La tabla </w:t>
      </w:r>
      <w:r>
        <w:rPr>
          <w:rFonts w:ascii="Arial" w:hAnsi="Arial" w:cs="Arial"/>
        </w:rPr>
        <w:t>1</w:t>
      </w:r>
      <w:r w:rsidR="001264E6" w:rsidRPr="00F52B6E">
        <w:rPr>
          <w:rFonts w:ascii="Arial" w:hAnsi="Arial" w:cs="Arial"/>
        </w:rPr>
        <w:t xml:space="preserve"> recoge las principales cifras que describen los resultados del procedimiento automático. Obvia señalar que posteriores ajustes en los algoritmos utilizados proporcionarán mejores resultados.</w:t>
      </w:r>
    </w:p>
    <w:p w14:paraId="657981F7" w14:textId="77777777" w:rsidR="00F52B6E" w:rsidRPr="00F52B6E" w:rsidRDefault="00F52B6E" w:rsidP="00A01E05">
      <w:pPr>
        <w:spacing w:line="360" w:lineRule="auto"/>
        <w:jc w:val="both"/>
        <w:rPr>
          <w:rFonts w:ascii="Arial" w:hAnsi="Arial" w:cs="Arial"/>
        </w:rPr>
      </w:pPr>
    </w:p>
    <w:p w14:paraId="115A1686" w14:textId="47C04BFB" w:rsidR="001264E6" w:rsidRDefault="001264E6" w:rsidP="003A7046">
      <w:pPr>
        <w:keepNext/>
        <w:keepLines/>
        <w:spacing w:after="0" w:line="360" w:lineRule="auto"/>
        <w:jc w:val="center"/>
        <w:rPr>
          <w:rFonts w:ascii="Arial" w:hAnsi="Arial" w:cs="Arial"/>
          <w:b/>
          <w:bCs/>
          <w:sz w:val="20"/>
          <w:szCs w:val="20"/>
        </w:rPr>
      </w:pPr>
      <w:r w:rsidRPr="00685E0E">
        <w:rPr>
          <w:rFonts w:ascii="Arial" w:hAnsi="Arial" w:cs="Arial"/>
          <w:b/>
          <w:bCs/>
          <w:sz w:val="20"/>
          <w:szCs w:val="20"/>
        </w:rPr>
        <w:lastRenderedPageBreak/>
        <w:t>Tabla 1. Resultado de la aplicación de los algoritmos de extracción de datos</w:t>
      </w:r>
    </w:p>
    <w:p w14:paraId="372FBF04" w14:textId="3DBFC655" w:rsidR="003A7046" w:rsidRPr="00685E0E" w:rsidRDefault="003A7046" w:rsidP="00685E0E">
      <w:pPr>
        <w:keepNext/>
        <w:keepLines/>
        <w:spacing w:after="240" w:line="360" w:lineRule="auto"/>
        <w:jc w:val="center"/>
        <w:rPr>
          <w:rFonts w:ascii="Arial" w:hAnsi="Arial" w:cs="Arial"/>
          <w:b/>
          <w:bCs/>
          <w:sz w:val="20"/>
          <w:szCs w:val="20"/>
        </w:rPr>
      </w:pPr>
      <w:r w:rsidRPr="003A7046">
        <w:rPr>
          <w:rFonts w:ascii="Arial" w:hAnsi="Arial" w:cs="Arial"/>
          <w:sz w:val="20"/>
          <w:szCs w:val="20"/>
        </w:rPr>
        <w:t>Registro de hipotecas de Girona, 1768-1787</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992"/>
        <w:gridCol w:w="986"/>
      </w:tblGrid>
      <w:tr w:rsidR="001264E6" w:rsidRPr="00F52B6E" w14:paraId="14E4FB9F" w14:textId="77777777" w:rsidTr="00685E0E">
        <w:trPr>
          <w:trHeight w:val="413"/>
          <w:jc w:val="center"/>
        </w:trPr>
        <w:tc>
          <w:tcPr>
            <w:tcW w:w="6516" w:type="dxa"/>
          </w:tcPr>
          <w:p w14:paraId="481ECC86" w14:textId="77777777" w:rsidR="001264E6" w:rsidRPr="00F52B6E" w:rsidRDefault="001264E6" w:rsidP="00A01E05">
            <w:pPr>
              <w:keepNext/>
              <w:keepLines/>
              <w:spacing w:line="360" w:lineRule="auto"/>
              <w:jc w:val="both"/>
              <w:rPr>
                <w:rFonts w:ascii="Arial" w:hAnsi="Arial" w:cs="Arial"/>
                <w:sz w:val="18"/>
                <w:szCs w:val="18"/>
                <w:lang w:val="es-ES"/>
              </w:rPr>
            </w:pPr>
          </w:p>
        </w:tc>
        <w:tc>
          <w:tcPr>
            <w:tcW w:w="992" w:type="dxa"/>
            <w:tcBorders>
              <w:bottom w:val="single" w:sz="4" w:space="0" w:color="auto"/>
            </w:tcBorders>
            <w:vAlign w:val="center"/>
          </w:tcPr>
          <w:p w14:paraId="60991335" w14:textId="77777777" w:rsidR="001264E6" w:rsidRPr="00F52B6E" w:rsidRDefault="001264E6" w:rsidP="00A01E05">
            <w:pPr>
              <w:keepNext/>
              <w:keepLines/>
              <w:spacing w:line="360" w:lineRule="auto"/>
              <w:jc w:val="center"/>
              <w:rPr>
                <w:rFonts w:ascii="Arial" w:hAnsi="Arial" w:cs="Arial"/>
                <w:sz w:val="18"/>
                <w:szCs w:val="18"/>
                <w:lang w:val="es-ES"/>
              </w:rPr>
            </w:pPr>
            <w:r w:rsidRPr="00F52B6E">
              <w:rPr>
                <w:rFonts w:ascii="Arial" w:hAnsi="Arial" w:cs="Arial"/>
                <w:sz w:val="18"/>
                <w:szCs w:val="18"/>
                <w:lang w:val="es-ES"/>
              </w:rPr>
              <w:t>N</w:t>
            </w:r>
          </w:p>
        </w:tc>
        <w:tc>
          <w:tcPr>
            <w:tcW w:w="986" w:type="dxa"/>
            <w:tcBorders>
              <w:bottom w:val="single" w:sz="4" w:space="0" w:color="auto"/>
            </w:tcBorders>
            <w:vAlign w:val="center"/>
          </w:tcPr>
          <w:p w14:paraId="6B82D2FC" w14:textId="77777777" w:rsidR="001264E6" w:rsidRPr="00F52B6E" w:rsidRDefault="001264E6" w:rsidP="00A01E05">
            <w:pPr>
              <w:keepNext/>
              <w:keepLines/>
              <w:spacing w:line="360" w:lineRule="auto"/>
              <w:jc w:val="center"/>
              <w:rPr>
                <w:rFonts w:ascii="Arial" w:hAnsi="Arial" w:cs="Arial"/>
                <w:sz w:val="18"/>
                <w:szCs w:val="18"/>
                <w:lang w:val="es-ES"/>
              </w:rPr>
            </w:pPr>
            <w:r w:rsidRPr="00F52B6E">
              <w:rPr>
                <w:rFonts w:ascii="Arial" w:hAnsi="Arial" w:cs="Arial"/>
                <w:sz w:val="18"/>
                <w:szCs w:val="18"/>
                <w:lang w:val="es-ES"/>
              </w:rPr>
              <w:t>%</w:t>
            </w:r>
          </w:p>
        </w:tc>
      </w:tr>
      <w:tr w:rsidR="001264E6" w:rsidRPr="00F52B6E" w14:paraId="2F1D815B" w14:textId="77777777" w:rsidTr="00685E0E">
        <w:trPr>
          <w:trHeight w:val="497"/>
          <w:jc w:val="center"/>
        </w:trPr>
        <w:tc>
          <w:tcPr>
            <w:tcW w:w="6516" w:type="dxa"/>
            <w:vAlign w:val="bottom"/>
          </w:tcPr>
          <w:p w14:paraId="2F95AFCC" w14:textId="77777777" w:rsidR="001264E6" w:rsidRPr="00F52B6E" w:rsidRDefault="001264E6" w:rsidP="00000199">
            <w:pPr>
              <w:keepNext/>
              <w:keepLines/>
              <w:spacing w:line="360" w:lineRule="auto"/>
              <w:rPr>
                <w:rFonts w:ascii="Arial" w:hAnsi="Arial" w:cs="Arial"/>
                <w:sz w:val="18"/>
                <w:szCs w:val="18"/>
                <w:lang w:val="es-ES"/>
              </w:rPr>
            </w:pPr>
            <w:r w:rsidRPr="00F52B6E">
              <w:rPr>
                <w:rFonts w:ascii="Arial" w:hAnsi="Arial" w:cs="Arial"/>
                <w:sz w:val="18"/>
                <w:szCs w:val="18"/>
                <w:lang w:val="es-ES"/>
              </w:rPr>
              <w:t>Número total de capítulos matrimoniales (CM)</w:t>
            </w:r>
          </w:p>
        </w:tc>
        <w:tc>
          <w:tcPr>
            <w:tcW w:w="992" w:type="dxa"/>
            <w:tcBorders>
              <w:top w:val="single" w:sz="4" w:space="0" w:color="auto"/>
            </w:tcBorders>
            <w:vAlign w:val="bottom"/>
          </w:tcPr>
          <w:p w14:paraId="1C85DEF5" w14:textId="77777777" w:rsidR="001264E6" w:rsidRPr="00F52B6E" w:rsidRDefault="001264E6" w:rsidP="00DA1947">
            <w:pPr>
              <w:keepNext/>
              <w:keepLines/>
              <w:spacing w:line="360" w:lineRule="auto"/>
              <w:jc w:val="center"/>
              <w:rPr>
                <w:rFonts w:ascii="Arial" w:hAnsi="Arial" w:cs="Arial"/>
                <w:sz w:val="18"/>
                <w:szCs w:val="18"/>
                <w:lang w:val="es-ES"/>
              </w:rPr>
            </w:pPr>
            <w:r w:rsidRPr="00F52B6E">
              <w:rPr>
                <w:rFonts w:ascii="Arial" w:hAnsi="Arial" w:cs="Arial"/>
                <w:sz w:val="18"/>
                <w:szCs w:val="18"/>
                <w:lang w:val="es-ES"/>
              </w:rPr>
              <w:t>10.667</w:t>
            </w:r>
          </w:p>
        </w:tc>
        <w:tc>
          <w:tcPr>
            <w:tcW w:w="986" w:type="dxa"/>
            <w:tcBorders>
              <w:top w:val="single" w:sz="4" w:space="0" w:color="auto"/>
            </w:tcBorders>
            <w:vAlign w:val="bottom"/>
          </w:tcPr>
          <w:p w14:paraId="56C7192C" w14:textId="49137AFC" w:rsidR="001264E6" w:rsidRPr="00F52B6E" w:rsidRDefault="00DA1947" w:rsidP="00DA1947">
            <w:pPr>
              <w:keepNext/>
              <w:keepLines/>
              <w:spacing w:line="360" w:lineRule="auto"/>
              <w:jc w:val="center"/>
              <w:rPr>
                <w:rFonts w:ascii="Arial" w:hAnsi="Arial" w:cs="Arial"/>
                <w:sz w:val="18"/>
                <w:szCs w:val="18"/>
                <w:lang w:val="es-ES"/>
              </w:rPr>
            </w:pPr>
            <w:r>
              <w:rPr>
                <w:rFonts w:ascii="Arial" w:hAnsi="Arial" w:cs="Arial"/>
                <w:sz w:val="18"/>
                <w:szCs w:val="18"/>
                <w:lang w:val="es-ES"/>
              </w:rPr>
              <w:t>100</w:t>
            </w:r>
          </w:p>
        </w:tc>
      </w:tr>
      <w:tr w:rsidR="001264E6" w:rsidRPr="00F52B6E" w14:paraId="20B0DC06" w14:textId="77777777" w:rsidTr="00685E0E">
        <w:trPr>
          <w:trHeight w:val="340"/>
          <w:jc w:val="center"/>
        </w:trPr>
        <w:tc>
          <w:tcPr>
            <w:tcW w:w="6516" w:type="dxa"/>
            <w:vAlign w:val="bottom"/>
          </w:tcPr>
          <w:p w14:paraId="19F847C5" w14:textId="60B33F3C" w:rsidR="001264E6" w:rsidRPr="00F52B6E" w:rsidRDefault="001264E6" w:rsidP="00000199">
            <w:pPr>
              <w:keepNext/>
              <w:keepLines/>
              <w:spacing w:line="360" w:lineRule="auto"/>
              <w:rPr>
                <w:rFonts w:ascii="Arial" w:hAnsi="Arial" w:cs="Arial"/>
                <w:sz w:val="18"/>
                <w:szCs w:val="18"/>
                <w:lang w:val="es-ES"/>
              </w:rPr>
            </w:pPr>
            <w:r w:rsidRPr="00F52B6E">
              <w:rPr>
                <w:rFonts w:ascii="Arial" w:hAnsi="Arial" w:cs="Arial"/>
                <w:sz w:val="18"/>
                <w:szCs w:val="18"/>
                <w:lang w:val="es-ES"/>
              </w:rPr>
              <w:t xml:space="preserve">CM de los que se ha capturado </w:t>
            </w:r>
            <w:r w:rsidR="003479CE" w:rsidRPr="00F52B6E">
              <w:rPr>
                <w:rFonts w:ascii="Arial" w:hAnsi="Arial" w:cs="Arial"/>
                <w:sz w:val="18"/>
                <w:szCs w:val="18"/>
                <w:lang w:val="es-ES"/>
              </w:rPr>
              <w:t xml:space="preserve">el importe de la </w:t>
            </w:r>
            <w:r w:rsidRPr="00F52B6E">
              <w:rPr>
                <w:rFonts w:ascii="Arial" w:hAnsi="Arial" w:cs="Arial"/>
                <w:sz w:val="18"/>
                <w:szCs w:val="18"/>
                <w:lang w:val="es-ES"/>
              </w:rPr>
              <w:t>dote</w:t>
            </w:r>
          </w:p>
        </w:tc>
        <w:tc>
          <w:tcPr>
            <w:tcW w:w="992" w:type="dxa"/>
            <w:vAlign w:val="bottom"/>
          </w:tcPr>
          <w:p w14:paraId="64E5FD85" w14:textId="77777777" w:rsidR="001264E6" w:rsidRPr="00F52B6E" w:rsidRDefault="001264E6" w:rsidP="00DA1947">
            <w:pPr>
              <w:keepNext/>
              <w:keepLines/>
              <w:spacing w:line="360" w:lineRule="auto"/>
              <w:jc w:val="center"/>
              <w:rPr>
                <w:rFonts w:ascii="Arial" w:hAnsi="Arial" w:cs="Arial"/>
                <w:sz w:val="18"/>
                <w:szCs w:val="18"/>
                <w:lang w:val="es-ES"/>
              </w:rPr>
            </w:pPr>
            <w:r w:rsidRPr="00F52B6E">
              <w:rPr>
                <w:rFonts w:ascii="Arial" w:hAnsi="Arial" w:cs="Arial"/>
                <w:sz w:val="18"/>
                <w:szCs w:val="18"/>
                <w:lang w:val="es-ES"/>
              </w:rPr>
              <w:t>9.333</w:t>
            </w:r>
          </w:p>
        </w:tc>
        <w:tc>
          <w:tcPr>
            <w:tcW w:w="986" w:type="dxa"/>
            <w:vAlign w:val="bottom"/>
          </w:tcPr>
          <w:p w14:paraId="663BD6EB" w14:textId="0B61FA7B" w:rsidR="001264E6" w:rsidRPr="00F52B6E" w:rsidRDefault="001264E6" w:rsidP="00DA1947">
            <w:pPr>
              <w:keepNext/>
              <w:keepLines/>
              <w:spacing w:line="360" w:lineRule="auto"/>
              <w:jc w:val="center"/>
              <w:rPr>
                <w:rFonts w:ascii="Arial" w:hAnsi="Arial" w:cs="Arial"/>
                <w:sz w:val="18"/>
                <w:szCs w:val="18"/>
                <w:lang w:val="es-ES"/>
              </w:rPr>
            </w:pPr>
            <w:r w:rsidRPr="00F52B6E">
              <w:rPr>
                <w:rFonts w:ascii="Arial" w:hAnsi="Arial" w:cs="Arial"/>
                <w:sz w:val="18"/>
                <w:szCs w:val="18"/>
                <w:lang w:val="es-ES"/>
              </w:rPr>
              <w:t>87,5</w:t>
            </w:r>
          </w:p>
        </w:tc>
      </w:tr>
      <w:tr w:rsidR="001264E6" w:rsidRPr="00F52B6E" w14:paraId="733C0FE1" w14:textId="77777777" w:rsidTr="00685E0E">
        <w:trPr>
          <w:trHeight w:val="340"/>
          <w:jc w:val="center"/>
        </w:trPr>
        <w:tc>
          <w:tcPr>
            <w:tcW w:w="6516" w:type="dxa"/>
            <w:vAlign w:val="bottom"/>
          </w:tcPr>
          <w:p w14:paraId="3BF5A62D" w14:textId="41765EC6" w:rsidR="001264E6" w:rsidRPr="00F52B6E" w:rsidRDefault="001264E6" w:rsidP="00000199">
            <w:pPr>
              <w:spacing w:line="360" w:lineRule="auto"/>
              <w:rPr>
                <w:rFonts w:ascii="Arial" w:hAnsi="Arial" w:cs="Arial"/>
                <w:sz w:val="18"/>
                <w:szCs w:val="18"/>
                <w:lang w:val="es-ES"/>
              </w:rPr>
            </w:pPr>
            <w:r w:rsidRPr="00F52B6E">
              <w:rPr>
                <w:rFonts w:ascii="Arial" w:hAnsi="Arial" w:cs="Arial"/>
                <w:sz w:val="18"/>
                <w:szCs w:val="18"/>
                <w:lang w:val="es-ES"/>
              </w:rPr>
              <w:t xml:space="preserve">CM de los que se ha capturado </w:t>
            </w:r>
            <w:r w:rsidR="0021492F">
              <w:rPr>
                <w:rFonts w:ascii="Arial" w:hAnsi="Arial" w:cs="Arial"/>
                <w:sz w:val="18"/>
                <w:szCs w:val="18"/>
                <w:lang w:val="es-ES"/>
              </w:rPr>
              <w:t xml:space="preserve">el </w:t>
            </w:r>
            <w:r w:rsidRPr="00F52B6E">
              <w:rPr>
                <w:rFonts w:ascii="Arial" w:hAnsi="Arial" w:cs="Arial"/>
                <w:sz w:val="18"/>
                <w:szCs w:val="18"/>
                <w:lang w:val="es-ES"/>
              </w:rPr>
              <w:t>oficio del novio</w:t>
            </w:r>
          </w:p>
        </w:tc>
        <w:tc>
          <w:tcPr>
            <w:tcW w:w="992" w:type="dxa"/>
            <w:vAlign w:val="bottom"/>
          </w:tcPr>
          <w:p w14:paraId="59F4D793" w14:textId="77777777" w:rsidR="001264E6" w:rsidRPr="00F52B6E" w:rsidRDefault="001264E6" w:rsidP="00DA1947">
            <w:pPr>
              <w:spacing w:line="360" w:lineRule="auto"/>
              <w:jc w:val="center"/>
              <w:rPr>
                <w:rFonts w:ascii="Arial" w:hAnsi="Arial" w:cs="Arial"/>
                <w:sz w:val="18"/>
                <w:szCs w:val="18"/>
                <w:lang w:val="es-ES"/>
              </w:rPr>
            </w:pPr>
            <w:r w:rsidRPr="00F52B6E">
              <w:rPr>
                <w:rFonts w:ascii="Arial" w:hAnsi="Arial" w:cs="Arial"/>
                <w:sz w:val="18"/>
                <w:szCs w:val="18"/>
                <w:lang w:val="es-ES"/>
              </w:rPr>
              <w:t>9.789</w:t>
            </w:r>
          </w:p>
        </w:tc>
        <w:tc>
          <w:tcPr>
            <w:tcW w:w="986" w:type="dxa"/>
            <w:vAlign w:val="bottom"/>
          </w:tcPr>
          <w:p w14:paraId="20FF0A55" w14:textId="5E07D06C" w:rsidR="001264E6" w:rsidRPr="00F52B6E" w:rsidRDefault="00DA1947" w:rsidP="00DA1947">
            <w:pPr>
              <w:spacing w:line="360" w:lineRule="auto"/>
              <w:jc w:val="center"/>
              <w:rPr>
                <w:rFonts w:ascii="Arial" w:hAnsi="Arial" w:cs="Arial"/>
                <w:sz w:val="18"/>
                <w:szCs w:val="18"/>
              </w:rPr>
            </w:pPr>
            <w:r>
              <w:rPr>
                <w:rFonts w:ascii="Arial" w:hAnsi="Arial" w:cs="Arial"/>
                <w:sz w:val="18"/>
                <w:szCs w:val="18"/>
              </w:rPr>
              <w:t>91,8</w:t>
            </w:r>
          </w:p>
        </w:tc>
      </w:tr>
      <w:tr w:rsidR="001264E6" w:rsidRPr="00F52B6E" w14:paraId="742C8EB4" w14:textId="77777777" w:rsidTr="00685E0E">
        <w:trPr>
          <w:trHeight w:val="340"/>
          <w:jc w:val="center"/>
        </w:trPr>
        <w:tc>
          <w:tcPr>
            <w:tcW w:w="6516" w:type="dxa"/>
            <w:vAlign w:val="bottom"/>
          </w:tcPr>
          <w:p w14:paraId="623A22FF" w14:textId="3E0A8ED2" w:rsidR="001264E6" w:rsidRPr="00F52B6E" w:rsidRDefault="001264E6" w:rsidP="00000199">
            <w:pPr>
              <w:spacing w:line="360" w:lineRule="auto"/>
              <w:rPr>
                <w:rFonts w:ascii="Arial" w:hAnsi="Arial" w:cs="Arial"/>
                <w:sz w:val="18"/>
                <w:szCs w:val="18"/>
                <w:lang w:val="es-ES"/>
              </w:rPr>
            </w:pPr>
            <w:r w:rsidRPr="00F52B6E">
              <w:rPr>
                <w:rFonts w:ascii="Arial" w:hAnsi="Arial" w:cs="Arial"/>
                <w:sz w:val="18"/>
                <w:szCs w:val="18"/>
                <w:lang w:val="es-ES"/>
              </w:rPr>
              <w:t xml:space="preserve">CM de los que se ha capturado </w:t>
            </w:r>
            <w:r w:rsidR="0021492F">
              <w:rPr>
                <w:rFonts w:ascii="Arial" w:hAnsi="Arial" w:cs="Arial"/>
                <w:sz w:val="18"/>
                <w:szCs w:val="18"/>
                <w:lang w:val="es-ES"/>
              </w:rPr>
              <w:t xml:space="preserve">el </w:t>
            </w:r>
            <w:r w:rsidRPr="00F52B6E">
              <w:rPr>
                <w:rFonts w:ascii="Arial" w:hAnsi="Arial" w:cs="Arial"/>
                <w:sz w:val="18"/>
                <w:szCs w:val="18"/>
                <w:lang w:val="es-ES"/>
              </w:rPr>
              <w:t>oficio del padre de la novia</w:t>
            </w:r>
          </w:p>
        </w:tc>
        <w:tc>
          <w:tcPr>
            <w:tcW w:w="992" w:type="dxa"/>
            <w:vAlign w:val="bottom"/>
          </w:tcPr>
          <w:p w14:paraId="6B5D7F01" w14:textId="77777777" w:rsidR="001264E6" w:rsidRPr="00F52B6E" w:rsidRDefault="001264E6" w:rsidP="00DA1947">
            <w:pPr>
              <w:spacing w:line="360" w:lineRule="auto"/>
              <w:jc w:val="center"/>
              <w:rPr>
                <w:rFonts w:ascii="Arial" w:hAnsi="Arial" w:cs="Arial"/>
                <w:sz w:val="18"/>
                <w:szCs w:val="18"/>
                <w:lang w:val="es-ES"/>
              </w:rPr>
            </w:pPr>
            <w:r w:rsidRPr="00F52B6E">
              <w:rPr>
                <w:rFonts w:ascii="Arial" w:hAnsi="Arial" w:cs="Arial"/>
                <w:sz w:val="18"/>
                <w:szCs w:val="18"/>
                <w:lang w:val="es-ES"/>
              </w:rPr>
              <w:t>8.551</w:t>
            </w:r>
          </w:p>
        </w:tc>
        <w:tc>
          <w:tcPr>
            <w:tcW w:w="986" w:type="dxa"/>
            <w:vAlign w:val="bottom"/>
          </w:tcPr>
          <w:p w14:paraId="7CDE388E" w14:textId="0D761623" w:rsidR="001264E6" w:rsidRPr="00F52B6E" w:rsidRDefault="00DA1947" w:rsidP="00DA1947">
            <w:pPr>
              <w:spacing w:line="360" w:lineRule="auto"/>
              <w:jc w:val="center"/>
              <w:rPr>
                <w:rFonts w:ascii="Arial" w:hAnsi="Arial" w:cs="Arial"/>
                <w:sz w:val="18"/>
                <w:szCs w:val="18"/>
              </w:rPr>
            </w:pPr>
            <w:r>
              <w:rPr>
                <w:rFonts w:ascii="Arial" w:hAnsi="Arial" w:cs="Arial"/>
                <w:sz w:val="18"/>
                <w:szCs w:val="18"/>
              </w:rPr>
              <w:t>80,2</w:t>
            </w:r>
          </w:p>
        </w:tc>
      </w:tr>
      <w:tr w:rsidR="001264E6" w:rsidRPr="00F52B6E" w14:paraId="45A2D285" w14:textId="77777777" w:rsidTr="00685E0E">
        <w:trPr>
          <w:trHeight w:val="340"/>
          <w:jc w:val="center"/>
        </w:trPr>
        <w:tc>
          <w:tcPr>
            <w:tcW w:w="6516" w:type="dxa"/>
            <w:vAlign w:val="bottom"/>
          </w:tcPr>
          <w:p w14:paraId="6C6B779D" w14:textId="338CE724" w:rsidR="001264E6" w:rsidRPr="00F52B6E" w:rsidRDefault="001264E6" w:rsidP="00000199">
            <w:pPr>
              <w:spacing w:line="360" w:lineRule="auto"/>
              <w:rPr>
                <w:rFonts w:ascii="Arial" w:hAnsi="Arial" w:cs="Arial"/>
                <w:sz w:val="18"/>
                <w:szCs w:val="18"/>
                <w:lang w:val="es-ES"/>
              </w:rPr>
            </w:pPr>
            <w:r w:rsidRPr="00F52B6E">
              <w:rPr>
                <w:rFonts w:ascii="Arial" w:hAnsi="Arial" w:cs="Arial"/>
                <w:sz w:val="18"/>
                <w:szCs w:val="18"/>
                <w:lang w:val="es-ES"/>
              </w:rPr>
              <w:t xml:space="preserve">CM de los que se ha capturado dote y oficios </w:t>
            </w:r>
            <w:r w:rsidR="0021492F">
              <w:rPr>
                <w:rFonts w:ascii="Arial" w:hAnsi="Arial" w:cs="Arial"/>
                <w:sz w:val="18"/>
                <w:szCs w:val="18"/>
                <w:lang w:val="es-ES"/>
              </w:rPr>
              <w:t xml:space="preserve">de </w:t>
            </w:r>
            <w:r w:rsidRPr="00F52B6E">
              <w:rPr>
                <w:rFonts w:ascii="Arial" w:hAnsi="Arial" w:cs="Arial"/>
                <w:sz w:val="18"/>
                <w:szCs w:val="18"/>
                <w:lang w:val="es-ES"/>
              </w:rPr>
              <w:t xml:space="preserve">novios y padres </w:t>
            </w:r>
            <w:r w:rsidR="0021492F">
              <w:rPr>
                <w:rFonts w:ascii="Arial" w:hAnsi="Arial" w:cs="Arial"/>
                <w:sz w:val="18"/>
                <w:szCs w:val="18"/>
                <w:lang w:val="es-ES"/>
              </w:rPr>
              <w:t xml:space="preserve">de la </w:t>
            </w:r>
            <w:r w:rsidRPr="00F52B6E">
              <w:rPr>
                <w:rFonts w:ascii="Arial" w:hAnsi="Arial" w:cs="Arial"/>
                <w:sz w:val="18"/>
                <w:szCs w:val="18"/>
                <w:lang w:val="es-ES"/>
              </w:rPr>
              <w:t>novia</w:t>
            </w:r>
          </w:p>
        </w:tc>
        <w:tc>
          <w:tcPr>
            <w:tcW w:w="992" w:type="dxa"/>
            <w:vAlign w:val="bottom"/>
          </w:tcPr>
          <w:p w14:paraId="71D8B559" w14:textId="77777777" w:rsidR="001264E6" w:rsidRPr="00F52B6E" w:rsidRDefault="001264E6" w:rsidP="00DA1947">
            <w:pPr>
              <w:spacing w:line="360" w:lineRule="auto"/>
              <w:jc w:val="center"/>
              <w:rPr>
                <w:rFonts w:ascii="Arial" w:hAnsi="Arial" w:cs="Arial"/>
                <w:sz w:val="18"/>
                <w:szCs w:val="18"/>
                <w:lang w:val="es-ES"/>
              </w:rPr>
            </w:pPr>
            <w:r w:rsidRPr="00F52B6E">
              <w:rPr>
                <w:rFonts w:ascii="Arial" w:hAnsi="Arial" w:cs="Arial"/>
                <w:sz w:val="18"/>
                <w:szCs w:val="18"/>
                <w:lang w:val="es-ES"/>
              </w:rPr>
              <w:t>7.142</w:t>
            </w:r>
          </w:p>
        </w:tc>
        <w:tc>
          <w:tcPr>
            <w:tcW w:w="986" w:type="dxa"/>
            <w:vAlign w:val="bottom"/>
          </w:tcPr>
          <w:p w14:paraId="21B20627" w14:textId="4554CFA5" w:rsidR="001264E6" w:rsidRPr="00F52B6E" w:rsidRDefault="00DA1947" w:rsidP="00DA1947">
            <w:pPr>
              <w:spacing w:line="360" w:lineRule="auto"/>
              <w:jc w:val="center"/>
              <w:rPr>
                <w:rFonts w:ascii="Arial" w:hAnsi="Arial" w:cs="Arial"/>
                <w:sz w:val="18"/>
                <w:szCs w:val="18"/>
              </w:rPr>
            </w:pPr>
            <w:r>
              <w:rPr>
                <w:rFonts w:ascii="Arial" w:hAnsi="Arial" w:cs="Arial"/>
                <w:sz w:val="18"/>
                <w:szCs w:val="18"/>
              </w:rPr>
              <w:t>67,0</w:t>
            </w:r>
          </w:p>
        </w:tc>
      </w:tr>
      <w:tr w:rsidR="00E61042" w:rsidRPr="00F52B6E" w14:paraId="0867F9CD" w14:textId="77777777" w:rsidTr="00685E0E">
        <w:trPr>
          <w:trHeight w:val="340"/>
          <w:jc w:val="center"/>
        </w:trPr>
        <w:tc>
          <w:tcPr>
            <w:tcW w:w="6516" w:type="dxa"/>
            <w:vAlign w:val="bottom"/>
          </w:tcPr>
          <w:p w14:paraId="0CEF375F" w14:textId="77777777" w:rsidR="00E61042" w:rsidRDefault="00E61042" w:rsidP="00000199">
            <w:pPr>
              <w:spacing w:line="360" w:lineRule="auto"/>
              <w:rPr>
                <w:rFonts w:ascii="Arial" w:hAnsi="Arial" w:cs="Arial"/>
                <w:sz w:val="18"/>
                <w:szCs w:val="18"/>
              </w:rPr>
            </w:pPr>
          </w:p>
          <w:p w14:paraId="502BE1D8" w14:textId="77777777" w:rsidR="00E61042" w:rsidRPr="0010183C" w:rsidRDefault="00E61042" w:rsidP="00E61042">
            <w:pPr>
              <w:keepNext/>
              <w:keepLines/>
              <w:spacing w:line="360" w:lineRule="auto"/>
              <w:rPr>
                <w:rFonts w:ascii="Arial" w:hAnsi="Arial" w:cs="Arial"/>
                <w:sz w:val="18"/>
                <w:szCs w:val="18"/>
              </w:rPr>
            </w:pPr>
            <w:r w:rsidRPr="0010183C">
              <w:rPr>
                <w:rFonts w:ascii="Arial" w:hAnsi="Arial" w:cs="Arial"/>
                <w:sz w:val="18"/>
                <w:szCs w:val="18"/>
              </w:rPr>
              <w:t xml:space="preserve">Fuente: </w:t>
            </w:r>
            <w:r>
              <w:rPr>
                <w:rFonts w:ascii="Arial" w:hAnsi="Arial" w:cs="Arial"/>
                <w:sz w:val="18"/>
                <w:szCs w:val="18"/>
              </w:rPr>
              <w:t>Arxiu Històric de Girona, Registre d’Hipoteque</w:t>
            </w:r>
            <w:r w:rsidRPr="0010183C">
              <w:rPr>
                <w:rFonts w:ascii="Arial" w:hAnsi="Arial" w:cs="Arial"/>
                <w:sz w:val="18"/>
                <w:szCs w:val="18"/>
              </w:rPr>
              <w:t>s de Girona</w:t>
            </w:r>
            <w:r>
              <w:rPr>
                <w:rFonts w:ascii="Arial" w:hAnsi="Arial" w:cs="Arial"/>
                <w:sz w:val="18"/>
                <w:szCs w:val="18"/>
              </w:rPr>
              <w:t xml:space="preserve">, </w:t>
            </w:r>
            <w:proofErr w:type="spellStart"/>
            <w:r>
              <w:rPr>
                <w:rFonts w:ascii="Arial" w:hAnsi="Arial" w:cs="Arial"/>
                <w:sz w:val="18"/>
                <w:szCs w:val="18"/>
              </w:rPr>
              <w:t>libros</w:t>
            </w:r>
            <w:proofErr w:type="spellEnd"/>
            <w:r>
              <w:rPr>
                <w:rFonts w:ascii="Arial" w:hAnsi="Arial" w:cs="Arial"/>
                <w:sz w:val="18"/>
                <w:szCs w:val="18"/>
              </w:rPr>
              <w:t xml:space="preserve"> 1-44</w:t>
            </w:r>
          </w:p>
          <w:p w14:paraId="270780D1" w14:textId="17E6D111" w:rsidR="00E61042" w:rsidRPr="00F52B6E" w:rsidRDefault="00E61042" w:rsidP="00000199">
            <w:pPr>
              <w:spacing w:line="360" w:lineRule="auto"/>
              <w:rPr>
                <w:rFonts w:ascii="Arial" w:hAnsi="Arial" w:cs="Arial"/>
                <w:sz w:val="18"/>
                <w:szCs w:val="18"/>
              </w:rPr>
            </w:pPr>
          </w:p>
        </w:tc>
        <w:tc>
          <w:tcPr>
            <w:tcW w:w="992" w:type="dxa"/>
            <w:vAlign w:val="bottom"/>
          </w:tcPr>
          <w:p w14:paraId="65E58C38" w14:textId="77777777" w:rsidR="00E61042" w:rsidRPr="00F52B6E" w:rsidRDefault="00E61042" w:rsidP="00DA1947">
            <w:pPr>
              <w:spacing w:line="360" w:lineRule="auto"/>
              <w:jc w:val="center"/>
              <w:rPr>
                <w:rFonts w:ascii="Arial" w:hAnsi="Arial" w:cs="Arial"/>
                <w:sz w:val="18"/>
                <w:szCs w:val="18"/>
              </w:rPr>
            </w:pPr>
          </w:p>
        </w:tc>
        <w:tc>
          <w:tcPr>
            <w:tcW w:w="986" w:type="dxa"/>
            <w:vAlign w:val="bottom"/>
          </w:tcPr>
          <w:p w14:paraId="32412653" w14:textId="77777777" w:rsidR="00E61042" w:rsidRDefault="00E61042" w:rsidP="00DA1947">
            <w:pPr>
              <w:spacing w:line="360" w:lineRule="auto"/>
              <w:jc w:val="center"/>
              <w:rPr>
                <w:rFonts w:ascii="Arial" w:hAnsi="Arial" w:cs="Arial"/>
                <w:sz w:val="18"/>
                <w:szCs w:val="18"/>
              </w:rPr>
            </w:pPr>
          </w:p>
        </w:tc>
      </w:tr>
    </w:tbl>
    <w:p w14:paraId="7ED6CC6F" w14:textId="77777777" w:rsidR="003479CE" w:rsidRPr="00F52B6E" w:rsidRDefault="003479CE" w:rsidP="00A01E05">
      <w:pPr>
        <w:spacing w:line="360" w:lineRule="auto"/>
        <w:jc w:val="both"/>
        <w:rPr>
          <w:rFonts w:ascii="Arial" w:hAnsi="Arial" w:cs="Arial"/>
          <w:highlight w:val="lightGray"/>
        </w:rPr>
      </w:pPr>
    </w:p>
    <w:p w14:paraId="0A968FEA" w14:textId="5E0D3038" w:rsidR="001264E6" w:rsidRPr="00F52B6E" w:rsidRDefault="00C06524" w:rsidP="00A01E05">
      <w:pPr>
        <w:spacing w:line="360" w:lineRule="auto"/>
        <w:jc w:val="both"/>
        <w:rPr>
          <w:rFonts w:ascii="Arial" w:hAnsi="Arial" w:cs="Arial"/>
        </w:rPr>
      </w:pPr>
      <w:r>
        <w:rPr>
          <w:rFonts w:ascii="Arial" w:hAnsi="Arial" w:cs="Arial"/>
        </w:rPr>
        <w:t xml:space="preserve">El siguiente </w:t>
      </w:r>
      <w:r w:rsidR="001264E6" w:rsidRPr="00F52B6E">
        <w:rPr>
          <w:rFonts w:ascii="Arial" w:hAnsi="Arial" w:cs="Arial"/>
        </w:rPr>
        <w:t>paso consistió en la detección de los capítulos que incluían el heredamiento universal de la novia</w:t>
      </w:r>
      <w:r w:rsidR="000A02B1">
        <w:rPr>
          <w:rFonts w:ascii="Arial" w:hAnsi="Arial" w:cs="Arial"/>
        </w:rPr>
        <w:t xml:space="preserve"> (</w:t>
      </w:r>
      <w:proofErr w:type="spellStart"/>
      <w:r w:rsidR="000A02B1">
        <w:rPr>
          <w:rFonts w:ascii="Arial" w:hAnsi="Arial" w:cs="Arial"/>
          <w:i/>
          <w:iCs/>
        </w:rPr>
        <w:t>pubilles</w:t>
      </w:r>
      <w:proofErr w:type="spellEnd"/>
      <w:r w:rsidR="000A02B1">
        <w:rPr>
          <w:rFonts w:ascii="Arial" w:hAnsi="Arial" w:cs="Arial"/>
          <w:i/>
          <w:iCs/>
        </w:rPr>
        <w:t>)</w:t>
      </w:r>
      <w:r w:rsidR="001264E6" w:rsidRPr="00F52B6E">
        <w:rPr>
          <w:rFonts w:ascii="Arial" w:hAnsi="Arial" w:cs="Arial"/>
        </w:rPr>
        <w:t>, con el objetivo de excluirlos de los an</w:t>
      </w:r>
      <w:r w:rsidR="00120B55">
        <w:rPr>
          <w:rFonts w:ascii="Arial" w:hAnsi="Arial" w:cs="Arial"/>
        </w:rPr>
        <w:t>álisis de las dotes, puesto que</w:t>
      </w:r>
      <w:r w:rsidR="001264E6" w:rsidRPr="00F52B6E">
        <w:rPr>
          <w:rFonts w:ascii="Arial" w:hAnsi="Arial" w:cs="Arial"/>
        </w:rPr>
        <w:t xml:space="preserve"> en una buena parte de esos </w:t>
      </w:r>
      <w:r>
        <w:rPr>
          <w:rFonts w:ascii="Arial" w:hAnsi="Arial" w:cs="Arial"/>
        </w:rPr>
        <w:t>documentos</w:t>
      </w:r>
      <w:r w:rsidR="001264E6" w:rsidRPr="00F52B6E">
        <w:rPr>
          <w:rFonts w:ascii="Arial" w:hAnsi="Arial" w:cs="Arial"/>
        </w:rPr>
        <w:t xml:space="preserve"> eran los novios quienes </w:t>
      </w:r>
      <w:r w:rsidR="00B22ABD">
        <w:rPr>
          <w:rFonts w:ascii="Arial" w:hAnsi="Arial" w:cs="Arial"/>
        </w:rPr>
        <w:t>realizaban</w:t>
      </w:r>
      <w:r w:rsidR="001264E6" w:rsidRPr="00F52B6E">
        <w:rPr>
          <w:rFonts w:ascii="Arial" w:hAnsi="Arial" w:cs="Arial"/>
        </w:rPr>
        <w:t xml:space="preserve"> la principal aportación </w:t>
      </w:r>
      <w:r>
        <w:rPr>
          <w:rFonts w:ascii="Arial" w:hAnsi="Arial" w:cs="Arial"/>
        </w:rPr>
        <w:t>dotal.</w:t>
      </w:r>
      <w:r w:rsidR="00583FF2">
        <w:rPr>
          <w:rStyle w:val="Refdenotaalpie"/>
          <w:rFonts w:ascii="Arial" w:hAnsi="Arial" w:cs="Arial"/>
        </w:rPr>
        <w:footnoteReference w:id="4"/>
      </w:r>
      <w:r>
        <w:rPr>
          <w:rFonts w:ascii="Arial" w:hAnsi="Arial" w:cs="Arial"/>
        </w:rPr>
        <w:t xml:space="preserve"> E</w:t>
      </w:r>
      <w:r w:rsidR="000A02B1">
        <w:rPr>
          <w:rFonts w:ascii="Arial" w:hAnsi="Arial" w:cs="Arial"/>
        </w:rPr>
        <w:t>n nuestro caso, el algoritmo aplicado ha permitido detectar 779 heredamientos femeninos</w:t>
      </w:r>
      <w:r>
        <w:rPr>
          <w:rFonts w:ascii="Arial" w:hAnsi="Arial" w:cs="Arial"/>
        </w:rPr>
        <w:t xml:space="preserve">; </w:t>
      </w:r>
      <w:r w:rsidR="001264E6" w:rsidRPr="00F52B6E">
        <w:rPr>
          <w:rFonts w:ascii="Arial" w:hAnsi="Arial" w:cs="Arial"/>
        </w:rPr>
        <w:t xml:space="preserve">sin embargo, algunos de </w:t>
      </w:r>
      <w:r>
        <w:rPr>
          <w:rFonts w:ascii="Arial" w:hAnsi="Arial" w:cs="Arial"/>
        </w:rPr>
        <w:t xml:space="preserve">ellos </w:t>
      </w:r>
      <w:r w:rsidR="001264E6" w:rsidRPr="00F52B6E">
        <w:rPr>
          <w:rFonts w:ascii="Arial" w:hAnsi="Arial" w:cs="Arial"/>
        </w:rPr>
        <w:t>se han reintegra</w:t>
      </w:r>
      <w:r w:rsidR="00120B55">
        <w:rPr>
          <w:rFonts w:ascii="Arial" w:hAnsi="Arial" w:cs="Arial"/>
        </w:rPr>
        <w:t>do a la base de datos analizada,</w:t>
      </w:r>
      <w:r w:rsidR="001264E6" w:rsidRPr="00F52B6E">
        <w:rPr>
          <w:rFonts w:ascii="Arial" w:hAnsi="Arial" w:cs="Arial"/>
        </w:rPr>
        <w:t xml:space="preserve"> al tratarse de heredamientos </w:t>
      </w:r>
      <w:r>
        <w:rPr>
          <w:rFonts w:ascii="Arial" w:hAnsi="Arial" w:cs="Arial"/>
        </w:rPr>
        <w:t xml:space="preserve">pospuestos, </w:t>
      </w:r>
      <w:r w:rsidR="001264E6" w:rsidRPr="00F52B6E">
        <w:rPr>
          <w:rFonts w:ascii="Arial" w:hAnsi="Arial" w:cs="Arial"/>
        </w:rPr>
        <w:t>condicionados</w:t>
      </w:r>
      <w:r w:rsidR="00802351">
        <w:rPr>
          <w:rFonts w:ascii="Arial" w:hAnsi="Arial" w:cs="Arial"/>
        </w:rPr>
        <w:t>, por ejemplo, por</w:t>
      </w:r>
      <w:r>
        <w:rPr>
          <w:rFonts w:ascii="Arial" w:hAnsi="Arial" w:cs="Arial"/>
        </w:rPr>
        <w:t xml:space="preserve"> la </w:t>
      </w:r>
      <w:r w:rsidR="00802351">
        <w:rPr>
          <w:rFonts w:ascii="Arial" w:hAnsi="Arial" w:cs="Arial"/>
        </w:rPr>
        <w:t xml:space="preserve">existencia de una </w:t>
      </w:r>
      <w:r w:rsidR="00120B55">
        <w:rPr>
          <w:rFonts w:ascii="Arial" w:hAnsi="Arial" w:cs="Arial"/>
        </w:rPr>
        <w:t>ulterior</w:t>
      </w:r>
      <w:r>
        <w:rPr>
          <w:rFonts w:ascii="Arial" w:hAnsi="Arial" w:cs="Arial"/>
        </w:rPr>
        <w:t xml:space="preserve"> descendencia masculina en la familia de la novia</w:t>
      </w:r>
      <w:r w:rsidR="00802351">
        <w:rPr>
          <w:rFonts w:ascii="Arial" w:hAnsi="Arial" w:cs="Arial"/>
        </w:rPr>
        <w:t xml:space="preserve"> que, siguiendo </w:t>
      </w:r>
      <w:r w:rsidR="00B22ABD">
        <w:rPr>
          <w:rFonts w:ascii="Arial" w:hAnsi="Arial" w:cs="Arial"/>
        </w:rPr>
        <w:t>la tradición</w:t>
      </w:r>
      <w:r w:rsidR="00802351">
        <w:rPr>
          <w:rFonts w:ascii="Arial" w:hAnsi="Arial" w:cs="Arial"/>
        </w:rPr>
        <w:t xml:space="preserve">, </w:t>
      </w:r>
      <w:r w:rsidR="00120B55">
        <w:rPr>
          <w:rFonts w:ascii="Arial" w:hAnsi="Arial" w:cs="Arial"/>
        </w:rPr>
        <w:t xml:space="preserve">hubiera pasado </w:t>
      </w:r>
      <w:r w:rsidR="00802351">
        <w:rPr>
          <w:rFonts w:ascii="Arial" w:hAnsi="Arial" w:cs="Arial"/>
        </w:rPr>
        <w:t>por delante de ella como principal heredero del patrimonio familiar</w:t>
      </w:r>
      <w:r>
        <w:rPr>
          <w:rFonts w:ascii="Arial" w:hAnsi="Arial" w:cs="Arial"/>
        </w:rPr>
        <w:t xml:space="preserve">. En esos casos, los pactos </w:t>
      </w:r>
      <w:r w:rsidR="00B22ABD">
        <w:rPr>
          <w:rFonts w:ascii="Arial" w:hAnsi="Arial" w:cs="Arial"/>
        </w:rPr>
        <w:t>incluían</w:t>
      </w:r>
      <w:r>
        <w:rPr>
          <w:rFonts w:ascii="Arial" w:hAnsi="Arial" w:cs="Arial"/>
        </w:rPr>
        <w:t xml:space="preserve"> una donación, “ahora</w:t>
      </w:r>
      <w:r w:rsidR="00802351">
        <w:rPr>
          <w:rFonts w:ascii="Arial" w:hAnsi="Arial" w:cs="Arial"/>
        </w:rPr>
        <w:t xml:space="preserve"> </w:t>
      </w:r>
      <w:r>
        <w:rPr>
          <w:rFonts w:ascii="Arial" w:hAnsi="Arial" w:cs="Arial"/>
        </w:rPr>
        <w:t>por entonces”, de los derechos legitimarios de la joven</w:t>
      </w:r>
      <w:r w:rsidR="00802351">
        <w:rPr>
          <w:rFonts w:ascii="Arial" w:hAnsi="Arial" w:cs="Arial"/>
        </w:rPr>
        <w:t xml:space="preserve">, que </w:t>
      </w:r>
      <w:r w:rsidR="00120B55">
        <w:rPr>
          <w:rFonts w:ascii="Arial" w:hAnsi="Arial" w:cs="Arial"/>
        </w:rPr>
        <w:t xml:space="preserve">se constituye de manera efectiva en la aportación dotal al marido </w:t>
      </w:r>
      <w:r w:rsidR="00802351">
        <w:rPr>
          <w:rFonts w:ascii="Arial" w:hAnsi="Arial" w:cs="Arial"/>
        </w:rPr>
        <w:t xml:space="preserve">—estableciendo, </w:t>
      </w:r>
      <w:r w:rsidR="00120B55">
        <w:rPr>
          <w:rFonts w:ascii="Arial" w:hAnsi="Arial" w:cs="Arial"/>
        </w:rPr>
        <w:t xml:space="preserve">por ejemplo, y </w:t>
      </w:r>
      <w:r w:rsidR="00802351">
        <w:rPr>
          <w:rFonts w:ascii="Arial" w:hAnsi="Arial" w:cs="Arial"/>
        </w:rPr>
        <w:t xml:space="preserve">como era usual, los momentos en que </w:t>
      </w:r>
      <w:r w:rsidR="00120B55">
        <w:rPr>
          <w:rFonts w:ascii="Arial" w:hAnsi="Arial" w:cs="Arial"/>
        </w:rPr>
        <w:t>los pagos iban a ser realizados</w:t>
      </w:r>
      <w:r w:rsidR="00802351">
        <w:rPr>
          <w:rFonts w:ascii="Arial" w:hAnsi="Arial" w:cs="Arial"/>
        </w:rPr>
        <w:t>—</w:t>
      </w:r>
      <w:r w:rsidR="00CF0A86">
        <w:rPr>
          <w:rFonts w:ascii="Arial" w:hAnsi="Arial" w:cs="Arial"/>
        </w:rPr>
        <w:t>. La aplicación de este último filtro al conjunto de capítulos de los que habían podido obtenerse el importe de la dote proporciona un resultado de 8.887 registros, que son los que han servido de fundamento para los análisis posteriores.</w:t>
      </w:r>
    </w:p>
    <w:p w14:paraId="0C754844" w14:textId="0E296482" w:rsidR="005C3BAB" w:rsidRPr="006C0A74" w:rsidRDefault="0057786E" w:rsidP="00A01E05">
      <w:pPr>
        <w:spacing w:line="360" w:lineRule="auto"/>
        <w:jc w:val="both"/>
        <w:rPr>
          <w:rFonts w:ascii="Arial" w:hAnsi="Arial" w:cs="Arial"/>
        </w:rPr>
      </w:pPr>
      <w:r>
        <w:rPr>
          <w:rFonts w:ascii="Arial" w:hAnsi="Arial" w:cs="Arial"/>
        </w:rPr>
        <w:t xml:space="preserve">Las características del sistema hereditario catalán y de las fuentes documentales relacionadas con él, permiten utilizar las dotes como una de las escasas vías que permiten poner cifras a la estructura social y analizar </w:t>
      </w:r>
      <w:r>
        <w:rPr>
          <w:rFonts w:ascii="Arial" w:hAnsi="Arial" w:cs="Arial"/>
        </w:rPr>
        <w:t xml:space="preserve">sus transformaciones </w:t>
      </w:r>
      <w:r>
        <w:rPr>
          <w:rFonts w:ascii="Arial" w:hAnsi="Arial" w:cs="Arial"/>
        </w:rPr>
        <w:t>(</w:t>
      </w:r>
      <w:proofErr w:type="spellStart"/>
      <w:r>
        <w:rPr>
          <w:rFonts w:ascii="Arial" w:hAnsi="Arial" w:cs="Arial"/>
        </w:rPr>
        <w:t>Congost</w:t>
      </w:r>
      <w:proofErr w:type="spellEnd"/>
      <w:r>
        <w:rPr>
          <w:rFonts w:ascii="Arial" w:hAnsi="Arial" w:cs="Arial"/>
        </w:rPr>
        <w:t xml:space="preserve"> y Ros, 2013). </w:t>
      </w:r>
      <w:r>
        <w:rPr>
          <w:rFonts w:ascii="Arial" w:hAnsi="Arial" w:cs="Arial"/>
        </w:rPr>
        <w:t>En este sentido, e</w:t>
      </w:r>
      <w:r w:rsidR="00C06524" w:rsidRPr="00F52B6E">
        <w:rPr>
          <w:rFonts w:ascii="Arial" w:hAnsi="Arial" w:cs="Arial"/>
        </w:rPr>
        <w:t xml:space="preserve">l hecho de disponer de un volumen </w:t>
      </w:r>
      <w:r w:rsidR="002F7405">
        <w:rPr>
          <w:rFonts w:ascii="Arial" w:hAnsi="Arial" w:cs="Arial"/>
        </w:rPr>
        <w:t>cuantitativamente</w:t>
      </w:r>
      <w:r w:rsidR="00C06524" w:rsidRPr="00F52B6E">
        <w:rPr>
          <w:rFonts w:ascii="Arial" w:hAnsi="Arial" w:cs="Arial"/>
        </w:rPr>
        <w:t xml:space="preserve"> significativo de capítulos matrimoniales permite realizar un ejercicio sencillo de clasificación </w:t>
      </w:r>
      <w:proofErr w:type="spellStart"/>
      <w:r w:rsidR="00C06524" w:rsidRPr="00F52B6E">
        <w:rPr>
          <w:rFonts w:ascii="Arial" w:hAnsi="Arial" w:cs="Arial"/>
        </w:rPr>
        <w:t>socioprofesional</w:t>
      </w:r>
      <w:proofErr w:type="spellEnd"/>
      <w:r w:rsidR="00C06524" w:rsidRPr="00F52B6E">
        <w:rPr>
          <w:rFonts w:ascii="Arial" w:hAnsi="Arial" w:cs="Arial"/>
        </w:rPr>
        <w:t xml:space="preserve"> de los novios en función de las cantidades recibidas como dote. </w:t>
      </w:r>
      <w:r w:rsidR="006F3077">
        <w:rPr>
          <w:rFonts w:ascii="Arial" w:hAnsi="Arial" w:cs="Arial"/>
        </w:rPr>
        <w:t xml:space="preserve">Los diagramas de caja mostrados en la figura </w:t>
      </w:r>
      <w:r w:rsidR="00606674">
        <w:rPr>
          <w:rFonts w:ascii="Arial" w:hAnsi="Arial" w:cs="Arial"/>
        </w:rPr>
        <w:t>1</w:t>
      </w:r>
      <w:r w:rsidR="001264E6" w:rsidRPr="00F52B6E">
        <w:rPr>
          <w:rFonts w:ascii="Arial" w:hAnsi="Arial" w:cs="Arial"/>
        </w:rPr>
        <w:t xml:space="preserve"> muestra</w:t>
      </w:r>
      <w:r w:rsidR="006F3077">
        <w:rPr>
          <w:rFonts w:ascii="Arial" w:hAnsi="Arial" w:cs="Arial"/>
        </w:rPr>
        <w:t xml:space="preserve">n </w:t>
      </w:r>
      <w:r w:rsidR="001264E6" w:rsidRPr="00F52B6E">
        <w:rPr>
          <w:rFonts w:ascii="Arial" w:hAnsi="Arial" w:cs="Arial"/>
        </w:rPr>
        <w:t>todas las dotes recibidas por los grupos socio-profesionales más representados en el conjunto de capítulos</w:t>
      </w:r>
      <w:r w:rsidR="006F3077">
        <w:rPr>
          <w:rFonts w:ascii="Arial" w:hAnsi="Arial" w:cs="Arial"/>
        </w:rPr>
        <w:t xml:space="preserve">. Para evitar los problemas derivados de las </w:t>
      </w:r>
      <w:r w:rsidR="006F3077">
        <w:rPr>
          <w:rFonts w:ascii="Arial" w:hAnsi="Arial" w:cs="Arial"/>
        </w:rPr>
        <w:lastRenderedPageBreak/>
        <w:t>clasificaciones de segundo nivel de las etiquetas con que la documentación describe las ocupaciones de los participantes, se ha optado por utilizar en su literalidad las que aparecen de manera más frecuente en los capítulos matrimoniales —el límite inferior se ha situado en los 120 casos—</w:t>
      </w:r>
      <w:r w:rsidR="0010183C">
        <w:rPr>
          <w:rStyle w:val="Refdenotaalpie"/>
          <w:rFonts w:ascii="Arial" w:hAnsi="Arial" w:cs="Arial"/>
        </w:rPr>
        <w:footnoteReference w:id="5"/>
      </w:r>
      <w:r w:rsidR="006F3077">
        <w:rPr>
          <w:rFonts w:ascii="Arial" w:hAnsi="Arial" w:cs="Arial"/>
        </w:rPr>
        <w:t xml:space="preserve">. </w:t>
      </w:r>
      <w:r w:rsidR="005C3BAB">
        <w:rPr>
          <w:rFonts w:ascii="Arial" w:hAnsi="Arial" w:cs="Arial"/>
        </w:rPr>
        <w:t xml:space="preserve">Deben </w:t>
      </w:r>
      <w:r>
        <w:rPr>
          <w:rFonts w:ascii="Arial" w:hAnsi="Arial" w:cs="Arial"/>
        </w:rPr>
        <w:t>señalarse</w:t>
      </w:r>
      <w:r w:rsidR="005C3BAB">
        <w:rPr>
          <w:rFonts w:ascii="Arial" w:hAnsi="Arial" w:cs="Arial"/>
        </w:rPr>
        <w:t xml:space="preserve"> aquí las conocidas limitaciones que implica el trabajo con las etiquetas socio-profesionales ofrecidas por la documentación. En el caso de la región de Girona, debe tenerse muy presente que la categoría “labrador” </w:t>
      </w:r>
      <w:r>
        <w:rPr>
          <w:rFonts w:ascii="Arial" w:hAnsi="Arial" w:cs="Arial"/>
        </w:rPr>
        <w:t xml:space="preserve">agrupaba </w:t>
      </w:r>
      <w:r w:rsidR="005C3BAB">
        <w:rPr>
          <w:rFonts w:ascii="Arial" w:hAnsi="Arial" w:cs="Arial"/>
        </w:rPr>
        <w:t>tanto a los propietarios de mansos (</w:t>
      </w:r>
      <w:proofErr w:type="spellStart"/>
      <w:r w:rsidR="005C3BAB">
        <w:rPr>
          <w:rFonts w:ascii="Arial" w:hAnsi="Arial" w:cs="Arial"/>
          <w:i/>
          <w:iCs/>
        </w:rPr>
        <w:t>masos</w:t>
      </w:r>
      <w:proofErr w:type="spellEnd"/>
      <w:r w:rsidR="005C3BAB">
        <w:rPr>
          <w:rFonts w:ascii="Arial" w:hAnsi="Arial" w:cs="Arial"/>
        </w:rPr>
        <w:t>), quienes tenían un carácter básicamente rentista, como a los masoveros (aparceros). En relativamente pocos casos, como muestra la tabla, se utilizaba la etiqueta “labrador aparcero”.</w:t>
      </w:r>
      <w:r w:rsidR="004028B3">
        <w:rPr>
          <w:rFonts w:ascii="Arial" w:hAnsi="Arial" w:cs="Arial"/>
        </w:rPr>
        <w:t xml:space="preserve"> A su vez, la denominación “trabajador”, que la documentación notarial parece preferir a la de “jornalero” (a diferencia de lo que sucederá tanto en el censo de Floridablanca como en los posteriores censos “modernos”, a partir de me</w:t>
      </w:r>
      <w:r w:rsidR="006C0A74">
        <w:rPr>
          <w:rFonts w:ascii="Arial" w:hAnsi="Arial" w:cs="Arial"/>
        </w:rPr>
        <w:t xml:space="preserve">diados del siglo XIX), hacía referencia a los </w:t>
      </w:r>
      <w:r w:rsidR="005A2D4E">
        <w:rPr>
          <w:rFonts w:ascii="Arial" w:hAnsi="Arial" w:cs="Arial"/>
        </w:rPr>
        <w:t>trabajadores agrícolas</w:t>
      </w:r>
      <w:r w:rsidR="006C0A74">
        <w:rPr>
          <w:rFonts w:ascii="Arial" w:hAnsi="Arial" w:cs="Arial"/>
        </w:rPr>
        <w:t xml:space="preserve"> que no vivían en un </w:t>
      </w:r>
      <w:proofErr w:type="spellStart"/>
      <w:r w:rsidR="006C0A74">
        <w:rPr>
          <w:rFonts w:ascii="Arial" w:hAnsi="Arial" w:cs="Arial"/>
          <w:i/>
          <w:iCs/>
        </w:rPr>
        <w:t>mas</w:t>
      </w:r>
      <w:proofErr w:type="spellEnd"/>
      <w:r w:rsidR="006C0A74">
        <w:rPr>
          <w:rFonts w:ascii="Arial" w:hAnsi="Arial" w:cs="Arial"/>
        </w:rPr>
        <w:t xml:space="preserve">, </w:t>
      </w:r>
      <w:r w:rsidR="005A2D4E">
        <w:rPr>
          <w:rFonts w:ascii="Arial" w:hAnsi="Arial" w:cs="Arial"/>
        </w:rPr>
        <w:t xml:space="preserve">algunos de los cuales trabajaban exclusivamente a jornal, </w:t>
      </w:r>
      <w:r w:rsidR="006C0A74">
        <w:rPr>
          <w:rFonts w:ascii="Arial" w:hAnsi="Arial" w:cs="Arial"/>
        </w:rPr>
        <w:t>pero que</w:t>
      </w:r>
      <w:r w:rsidR="00673D28">
        <w:rPr>
          <w:rFonts w:ascii="Arial" w:hAnsi="Arial" w:cs="Arial"/>
        </w:rPr>
        <w:t>, de manera muy general,</w:t>
      </w:r>
      <w:r w:rsidR="006C0A74">
        <w:rPr>
          <w:rFonts w:ascii="Arial" w:hAnsi="Arial" w:cs="Arial"/>
        </w:rPr>
        <w:t xml:space="preserve"> </w:t>
      </w:r>
      <w:r w:rsidR="00673D28">
        <w:rPr>
          <w:rFonts w:ascii="Arial" w:hAnsi="Arial" w:cs="Arial"/>
        </w:rPr>
        <w:t xml:space="preserve">eran propietarios de cierta superficie de tierra, cuyo cuidado hacían compatible con el trabajo en otras explotaciones. </w:t>
      </w:r>
      <w:r w:rsidR="006C0A74">
        <w:rPr>
          <w:rFonts w:ascii="Arial" w:hAnsi="Arial" w:cs="Arial"/>
        </w:rPr>
        <w:t>Esta caracterización</w:t>
      </w:r>
      <w:r w:rsidR="00673D28">
        <w:rPr>
          <w:rFonts w:ascii="Arial" w:hAnsi="Arial" w:cs="Arial"/>
        </w:rPr>
        <w:t xml:space="preserve"> se aleja de la que implicaba la misma etiqueta en otras áreas geográficas y </w:t>
      </w:r>
      <w:r w:rsidR="006C0A74">
        <w:rPr>
          <w:rFonts w:ascii="Arial" w:hAnsi="Arial" w:cs="Arial"/>
        </w:rPr>
        <w:t xml:space="preserve">es clave para entender la dinámica social </w:t>
      </w:r>
      <w:r w:rsidR="00673D28">
        <w:rPr>
          <w:rFonts w:ascii="Arial" w:hAnsi="Arial" w:cs="Arial"/>
        </w:rPr>
        <w:t xml:space="preserve">de la región </w:t>
      </w:r>
      <w:r w:rsidR="006C0A74">
        <w:rPr>
          <w:rFonts w:ascii="Arial" w:hAnsi="Arial" w:cs="Arial"/>
        </w:rPr>
        <w:t>estudiada y evitar errores interpretativos importantes</w:t>
      </w:r>
      <w:r w:rsidR="00673D28">
        <w:rPr>
          <w:rFonts w:ascii="Arial" w:hAnsi="Arial" w:cs="Arial"/>
        </w:rPr>
        <w:t xml:space="preserve"> </w:t>
      </w:r>
      <w:r w:rsidR="00673D28">
        <w:rPr>
          <w:rFonts w:ascii="Arial" w:hAnsi="Arial" w:cs="Arial"/>
        </w:rPr>
        <w:t>(</w:t>
      </w:r>
      <w:proofErr w:type="spellStart"/>
      <w:r w:rsidR="00673D28">
        <w:rPr>
          <w:rFonts w:ascii="Arial" w:hAnsi="Arial" w:cs="Arial"/>
        </w:rPr>
        <w:t>Congost</w:t>
      </w:r>
      <w:proofErr w:type="spellEnd"/>
      <w:r w:rsidR="00673D28">
        <w:rPr>
          <w:rFonts w:ascii="Arial" w:hAnsi="Arial" w:cs="Arial"/>
        </w:rPr>
        <w:t>, 2007)</w:t>
      </w:r>
      <w:r w:rsidR="00673D28">
        <w:rPr>
          <w:rFonts w:ascii="Arial" w:hAnsi="Arial" w:cs="Arial"/>
        </w:rPr>
        <w:t>.</w:t>
      </w:r>
    </w:p>
    <w:p w14:paraId="3688281A" w14:textId="08288A05" w:rsidR="00B11FB8" w:rsidRDefault="006F3077" w:rsidP="00A01E05">
      <w:pPr>
        <w:spacing w:line="360" w:lineRule="auto"/>
        <w:jc w:val="both"/>
        <w:rPr>
          <w:rFonts w:ascii="Arial" w:hAnsi="Arial" w:cs="Arial"/>
        </w:rPr>
      </w:pPr>
      <w:r>
        <w:rPr>
          <w:rFonts w:ascii="Arial" w:hAnsi="Arial" w:cs="Arial"/>
        </w:rPr>
        <w:t xml:space="preserve">Como era esperable, </w:t>
      </w:r>
      <w:r w:rsidR="001264E6" w:rsidRPr="00F52B6E">
        <w:rPr>
          <w:rFonts w:ascii="Arial" w:hAnsi="Arial" w:cs="Arial"/>
        </w:rPr>
        <w:t xml:space="preserve">los datos obtenidos </w:t>
      </w:r>
      <w:r>
        <w:rPr>
          <w:rFonts w:ascii="Arial" w:hAnsi="Arial" w:cs="Arial"/>
        </w:rPr>
        <w:t xml:space="preserve">muestran </w:t>
      </w:r>
      <w:r w:rsidR="001264E6" w:rsidRPr="00F52B6E">
        <w:rPr>
          <w:rFonts w:ascii="Arial" w:hAnsi="Arial" w:cs="Arial"/>
        </w:rPr>
        <w:t xml:space="preserve">la existencia de una clara jerarquía, </w:t>
      </w:r>
      <w:r w:rsidR="0010183C">
        <w:rPr>
          <w:rFonts w:ascii="Arial" w:hAnsi="Arial" w:cs="Arial"/>
        </w:rPr>
        <w:t xml:space="preserve">establecida por </w:t>
      </w:r>
      <w:r w:rsidR="001264E6" w:rsidRPr="00F52B6E">
        <w:rPr>
          <w:rFonts w:ascii="Arial" w:hAnsi="Arial" w:cs="Arial"/>
        </w:rPr>
        <w:t>la</w:t>
      </w:r>
      <w:r>
        <w:rPr>
          <w:rFonts w:ascii="Arial" w:hAnsi="Arial" w:cs="Arial"/>
        </w:rPr>
        <w:t>s</w:t>
      </w:r>
      <w:r w:rsidR="001264E6" w:rsidRPr="00F52B6E">
        <w:rPr>
          <w:rFonts w:ascii="Arial" w:hAnsi="Arial" w:cs="Arial"/>
        </w:rPr>
        <w:t xml:space="preserve"> mediana</w:t>
      </w:r>
      <w:r>
        <w:rPr>
          <w:rFonts w:ascii="Arial" w:hAnsi="Arial" w:cs="Arial"/>
        </w:rPr>
        <w:t>s —</w:t>
      </w:r>
      <w:r w:rsidR="0010183C">
        <w:rPr>
          <w:rFonts w:ascii="Arial" w:hAnsi="Arial" w:cs="Arial"/>
        </w:rPr>
        <w:t xml:space="preserve">también por </w:t>
      </w:r>
      <w:r>
        <w:rPr>
          <w:rFonts w:ascii="Arial" w:hAnsi="Arial" w:cs="Arial"/>
        </w:rPr>
        <w:t>las medias aritméticas—</w:t>
      </w:r>
      <w:r w:rsidR="001264E6" w:rsidRPr="00F52B6E">
        <w:rPr>
          <w:rFonts w:ascii="Arial" w:hAnsi="Arial" w:cs="Arial"/>
        </w:rPr>
        <w:t xml:space="preserve"> de las dotes</w:t>
      </w:r>
      <w:r>
        <w:rPr>
          <w:rFonts w:ascii="Arial" w:hAnsi="Arial" w:cs="Arial"/>
        </w:rPr>
        <w:t xml:space="preserve"> recibida</w:t>
      </w:r>
      <w:r w:rsidR="006C0A74">
        <w:rPr>
          <w:rFonts w:ascii="Arial" w:hAnsi="Arial" w:cs="Arial"/>
        </w:rPr>
        <w:t>s</w:t>
      </w:r>
      <w:r>
        <w:rPr>
          <w:rFonts w:ascii="Arial" w:hAnsi="Arial" w:cs="Arial"/>
        </w:rPr>
        <w:t xml:space="preserve"> por cada grupo</w:t>
      </w:r>
      <w:r>
        <w:rPr>
          <w:rStyle w:val="Refdenotaalpie"/>
          <w:rFonts w:ascii="Arial" w:hAnsi="Arial" w:cs="Arial"/>
        </w:rPr>
        <w:footnoteReference w:id="6"/>
      </w:r>
      <w:r w:rsidR="001264E6" w:rsidRPr="00F52B6E">
        <w:rPr>
          <w:rFonts w:ascii="Arial" w:hAnsi="Arial" w:cs="Arial"/>
        </w:rPr>
        <w:t xml:space="preserve">. </w:t>
      </w:r>
      <w:r w:rsidR="007E036A">
        <w:rPr>
          <w:rFonts w:ascii="Arial" w:hAnsi="Arial" w:cs="Arial"/>
        </w:rPr>
        <w:t>Puede observarse cómo e</w:t>
      </w:r>
      <w:r w:rsidR="0010183C">
        <w:rPr>
          <w:rFonts w:ascii="Arial" w:hAnsi="Arial" w:cs="Arial"/>
        </w:rPr>
        <w:t xml:space="preserve">l 75% </w:t>
      </w:r>
      <w:r w:rsidR="00B11FB8">
        <w:rPr>
          <w:rFonts w:ascii="Arial" w:hAnsi="Arial" w:cs="Arial"/>
        </w:rPr>
        <w:t xml:space="preserve">(tercer cuartil, Q3) </w:t>
      </w:r>
      <w:r w:rsidR="0010183C">
        <w:rPr>
          <w:rFonts w:ascii="Arial" w:hAnsi="Arial" w:cs="Arial"/>
        </w:rPr>
        <w:t>de las dotes recibidas por los trabajadores</w:t>
      </w:r>
      <w:r w:rsidR="007E036A">
        <w:rPr>
          <w:rFonts w:ascii="Arial" w:hAnsi="Arial" w:cs="Arial"/>
        </w:rPr>
        <w:t xml:space="preserve"> </w:t>
      </w:r>
      <w:r w:rsidR="00B11FB8">
        <w:rPr>
          <w:rFonts w:ascii="Arial" w:hAnsi="Arial" w:cs="Arial"/>
        </w:rPr>
        <w:t xml:space="preserve">—50 libras— </w:t>
      </w:r>
      <w:r w:rsidR="0010183C">
        <w:rPr>
          <w:rFonts w:ascii="Arial" w:hAnsi="Arial" w:cs="Arial"/>
        </w:rPr>
        <w:t xml:space="preserve">quedaban por debajo de </w:t>
      </w:r>
      <w:r w:rsidR="007E036A">
        <w:rPr>
          <w:rFonts w:ascii="Arial" w:hAnsi="Arial" w:cs="Arial"/>
        </w:rPr>
        <w:t>las medianas de las dotes recibidas por cualquier grupo de artesanos</w:t>
      </w:r>
      <w:r w:rsidR="0010183C">
        <w:rPr>
          <w:rFonts w:ascii="Arial" w:hAnsi="Arial" w:cs="Arial"/>
        </w:rPr>
        <w:t xml:space="preserve"> </w:t>
      </w:r>
      <w:r w:rsidR="007E036A">
        <w:rPr>
          <w:rFonts w:ascii="Arial" w:hAnsi="Arial" w:cs="Arial"/>
        </w:rPr>
        <w:t>—por debajo del primer cuartil de los herrer</w:t>
      </w:r>
      <w:r w:rsidR="00B11FB8">
        <w:rPr>
          <w:rFonts w:ascii="Arial" w:hAnsi="Arial" w:cs="Arial"/>
        </w:rPr>
        <w:t>o</w:t>
      </w:r>
      <w:r w:rsidR="007E036A">
        <w:rPr>
          <w:rFonts w:ascii="Arial" w:hAnsi="Arial" w:cs="Arial"/>
        </w:rPr>
        <w:t>s</w:t>
      </w:r>
      <w:r w:rsidR="00B11FB8">
        <w:rPr>
          <w:rFonts w:ascii="Arial" w:hAnsi="Arial" w:cs="Arial"/>
        </w:rPr>
        <w:t>—</w:t>
      </w:r>
      <w:r w:rsidR="007E036A">
        <w:rPr>
          <w:rFonts w:ascii="Arial" w:hAnsi="Arial" w:cs="Arial"/>
        </w:rPr>
        <w:t xml:space="preserve"> </w:t>
      </w:r>
      <w:r w:rsidR="00B11FB8">
        <w:rPr>
          <w:rFonts w:ascii="Arial" w:hAnsi="Arial" w:cs="Arial"/>
        </w:rPr>
        <w:t>y</w:t>
      </w:r>
      <w:r w:rsidR="007E036A">
        <w:rPr>
          <w:rFonts w:ascii="Arial" w:hAnsi="Arial" w:cs="Arial"/>
        </w:rPr>
        <w:t xml:space="preserve">, por supuesto, </w:t>
      </w:r>
      <w:r w:rsidR="00B11FB8">
        <w:rPr>
          <w:rFonts w:ascii="Arial" w:hAnsi="Arial" w:cs="Arial"/>
        </w:rPr>
        <w:t xml:space="preserve">muy lejos de </w:t>
      </w:r>
      <w:r w:rsidR="007E036A">
        <w:rPr>
          <w:rFonts w:ascii="Arial" w:hAnsi="Arial" w:cs="Arial"/>
        </w:rPr>
        <w:t>las de negociantes y labradores</w:t>
      </w:r>
      <w:r w:rsidR="00B11FB8">
        <w:rPr>
          <w:rFonts w:ascii="Arial" w:hAnsi="Arial" w:cs="Arial"/>
        </w:rPr>
        <w:t>, quienes compartían una mediana de 200 libras</w:t>
      </w:r>
      <w:r w:rsidR="00B11FB8">
        <w:rPr>
          <w:rStyle w:val="Refdenotaalpie"/>
          <w:rFonts w:ascii="Arial" w:hAnsi="Arial" w:cs="Arial"/>
        </w:rPr>
        <w:footnoteReference w:id="7"/>
      </w:r>
      <w:r w:rsidR="007E036A">
        <w:rPr>
          <w:rFonts w:ascii="Arial" w:hAnsi="Arial" w:cs="Arial"/>
        </w:rPr>
        <w:t xml:space="preserve">. </w:t>
      </w:r>
    </w:p>
    <w:p w14:paraId="4D1BC3B2" w14:textId="2977FFDF" w:rsidR="001264E6" w:rsidRDefault="00B11FB8" w:rsidP="00A01E05">
      <w:pPr>
        <w:spacing w:line="360" w:lineRule="auto"/>
        <w:jc w:val="both"/>
        <w:rPr>
          <w:rFonts w:ascii="Arial" w:hAnsi="Arial" w:cs="Arial"/>
        </w:rPr>
      </w:pPr>
      <w:r>
        <w:rPr>
          <w:rFonts w:ascii="Arial" w:hAnsi="Arial" w:cs="Arial"/>
        </w:rPr>
        <w:t xml:space="preserve">Vale </w:t>
      </w:r>
      <w:r w:rsidR="001264E6" w:rsidRPr="00F52B6E">
        <w:rPr>
          <w:rFonts w:ascii="Arial" w:hAnsi="Arial" w:cs="Arial"/>
        </w:rPr>
        <w:t>la pena reseñar</w:t>
      </w:r>
      <w:r>
        <w:rPr>
          <w:rFonts w:ascii="Arial" w:hAnsi="Arial" w:cs="Arial"/>
        </w:rPr>
        <w:t xml:space="preserve"> también</w:t>
      </w:r>
      <w:r w:rsidR="001264E6" w:rsidRPr="00F52B6E">
        <w:rPr>
          <w:rFonts w:ascii="Arial" w:hAnsi="Arial" w:cs="Arial"/>
        </w:rPr>
        <w:t xml:space="preserve"> la dispersión de las cantidades, </w:t>
      </w:r>
      <w:r>
        <w:rPr>
          <w:rFonts w:ascii="Arial" w:hAnsi="Arial" w:cs="Arial"/>
        </w:rPr>
        <w:t>creciente a medida que aumentan los importes recibidos</w:t>
      </w:r>
      <w:r w:rsidR="001264E6" w:rsidRPr="00F52B6E">
        <w:rPr>
          <w:rFonts w:ascii="Arial" w:hAnsi="Arial" w:cs="Arial"/>
        </w:rPr>
        <w:t xml:space="preserve">, lo que pone en evidencia el error que se comete cuando se contemplan como grupos social o económicamente homogéneos. Así, por </w:t>
      </w:r>
      <w:r w:rsidR="003A210A">
        <w:rPr>
          <w:rFonts w:ascii="Arial" w:hAnsi="Arial" w:cs="Arial"/>
        </w:rPr>
        <w:t>ejemplo</w:t>
      </w:r>
      <w:r w:rsidR="001264E6" w:rsidRPr="00F52B6E">
        <w:rPr>
          <w:rFonts w:ascii="Arial" w:hAnsi="Arial" w:cs="Arial"/>
        </w:rPr>
        <w:t xml:space="preserve">, la desviación </w:t>
      </w:r>
      <w:proofErr w:type="spellStart"/>
      <w:r w:rsidR="001264E6" w:rsidRPr="00F52B6E">
        <w:rPr>
          <w:rFonts w:ascii="Arial" w:hAnsi="Arial" w:cs="Arial"/>
        </w:rPr>
        <w:t>intercuartílica</w:t>
      </w:r>
      <w:proofErr w:type="spellEnd"/>
      <w:r w:rsidR="001264E6" w:rsidRPr="00F52B6E">
        <w:rPr>
          <w:rFonts w:ascii="Arial" w:hAnsi="Arial" w:cs="Arial"/>
        </w:rPr>
        <w:t xml:space="preserve"> </w:t>
      </w:r>
      <w:r w:rsidR="006B4CAB">
        <w:rPr>
          <w:rFonts w:ascii="Arial" w:hAnsi="Arial" w:cs="Arial"/>
        </w:rPr>
        <w:t>—definida como la mitad de la distancia entre el tercer y el primer cuartil—</w:t>
      </w:r>
      <w:r w:rsidR="003A210A">
        <w:rPr>
          <w:rFonts w:ascii="Arial" w:hAnsi="Arial" w:cs="Arial"/>
        </w:rPr>
        <w:t xml:space="preserve"> </w:t>
      </w:r>
      <w:r w:rsidR="006B4CAB">
        <w:rPr>
          <w:rFonts w:ascii="Arial" w:hAnsi="Arial" w:cs="Arial"/>
        </w:rPr>
        <w:t xml:space="preserve">de </w:t>
      </w:r>
      <w:r w:rsidR="003A210A">
        <w:rPr>
          <w:rFonts w:ascii="Arial" w:hAnsi="Arial" w:cs="Arial"/>
        </w:rPr>
        <w:t xml:space="preserve">las dotes recibidas por </w:t>
      </w:r>
      <w:r w:rsidR="006B4CAB">
        <w:rPr>
          <w:rFonts w:ascii="Arial" w:hAnsi="Arial" w:cs="Arial"/>
        </w:rPr>
        <w:t xml:space="preserve">los herreros </w:t>
      </w:r>
      <w:r w:rsidR="003A210A">
        <w:rPr>
          <w:rFonts w:ascii="Arial" w:hAnsi="Arial" w:cs="Arial"/>
        </w:rPr>
        <w:t>se mantenía</w:t>
      </w:r>
      <w:r w:rsidR="003A210A" w:rsidRPr="00F52B6E">
        <w:rPr>
          <w:rFonts w:ascii="Arial" w:hAnsi="Arial" w:cs="Arial"/>
        </w:rPr>
        <w:t xml:space="preserve"> </w:t>
      </w:r>
      <w:r w:rsidR="001264E6" w:rsidRPr="00F52B6E">
        <w:rPr>
          <w:rFonts w:ascii="Arial" w:hAnsi="Arial" w:cs="Arial"/>
        </w:rPr>
        <w:t xml:space="preserve">en un nivel bajo, </w:t>
      </w:r>
      <w:r w:rsidR="006B4CAB">
        <w:rPr>
          <w:rFonts w:ascii="Arial" w:hAnsi="Arial" w:cs="Arial"/>
        </w:rPr>
        <w:t xml:space="preserve">poco más del 40% </w:t>
      </w:r>
      <w:r w:rsidR="006B4CAB" w:rsidRPr="00F52B6E">
        <w:rPr>
          <w:rFonts w:ascii="Arial" w:hAnsi="Arial" w:cs="Arial"/>
        </w:rPr>
        <w:t>(75 libras)</w:t>
      </w:r>
      <w:r w:rsidR="006B4CAB">
        <w:rPr>
          <w:rFonts w:ascii="Arial" w:hAnsi="Arial" w:cs="Arial"/>
        </w:rPr>
        <w:t xml:space="preserve"> </w:t>
      </w:r>
      <w:r w:rsidR="001264E6" w:rsidRPr="00F52B6E">
        <w:rPr>
          <w:rFonts w:ascii="Arial" w:hAnsi="Arial" w:cs="Arial"/>
        </w:rPr>
        <w:t xml:space="preserve">de la mediana de las dotes. Algo superior </w:t>
      </w:r>
      <w:r w:rsidR="003A210A">
        <w:rPr>
          <w:rFonts w:ascii="Arial" w:hAnsi="Arial" w:cs="Arial"/>
        </w:rPr>
        <w:t>era</w:t>
      </w:r>
      <w:r w:rsidR="001264E6" w:rsidRPr="00F52B6E">
        <w:rPr>
          <w:rFonts w:ascii="Arial" w:hAnsi="Arial" w:cs="Arial"/>
        </w:rPr>
        <w:t xml:space="preserve"> </w:t>
      </w:r>
      <w:r w:rsidR="006B4CAB">
        <w:rPr>
          <w:rFonts w:ascii="Arial" w:hAnsi="Arial" w:cs="Arial"/>
        </w:rPr>
        <w:t xml:space="preserve">para sastres, braceros y </w:t>
      </w:r>
      <w:r w:rsidR="006B4CAB">
        <w:rPr>
          <w:rFonts w:ascii="Arial" w:hAnsi="Arial" w:cs="Arial"/>
        </w:rPr>
        <w:lastRenderedPageBreak/>
        <w:t xml:space="preserve">trabajadores, muy cerca (55, 44 y 49 libras) de la mitad de las respectivas </w:t>
      </w:r>
      <w:r w:rsidR="006B4CAB" w:rsidRPr="006B4CAB">
        <w:rPr>
          <w:rFonts w:ascii="Arial" w:hAnsi="Arial" w:cs="Arial"/>
        </w:rPr>
        <w:t xml:space="preserve">medianas.  </w:t>
      </w:r>
      <w:r w:rsidR="001264E6" w:rsidRPr="006B4CAB">
        <w:rPr>
          <w:rFonts w:ascii="Arial" w:hAnsi="Arial" w:cs="Arial"/>
        </w:rPr>
        <w:t xml:space="preserve">Sin embargo, para el conjunto de </w:t>
      </w:r>
      <w:r w:rsidR="006B4CAB" w:rsidRPr="006B4CAB">
        <w:rPr>
          <w:rFonts w:ascii="Arial" w:hAnsi="Arial" w:cs="Arial"/>
        </w:rPr>
        <w:t>negociantes (132,5 libras) y carpinteros (70 libras</w:t>
      </w:r>
      <w:r w:rsidR="001264E6" w:rsidRPr="006B4CAB">
        <w:rPr>
          <w:rFonts w:ascii="Arial" w:hAnsi="Arial" w:cs="Arial"/>
        </w:rPr>
        <w:t>)</w:t>
      </w:r>
      <w:r w:rsidR="006B4CAB" w:rsidRPr="006B4CAB">
        <w:rPr>
          <w:rFonts w:ascii="Arial" w:hAnsi="Arial" w:cs="Arial"/>
        </w:rPr>
        <w:t>, la desviación se situaba próxima al 70% de la mediana; mientras que, para el grupo de novios labradores, ese indicador estaba ya próximo al 90% de la mediana correspondiente.</w:t>
      </w:r>
      <w:r w:rsidR="005C3BAB">
        <w:rPr>
          <w:rFonts w:ascii="Arial" w:hAnsi="Arial" w:cs="Arial"/>
        </w:rPr>
        <w:t xml:space="preserve"> La notable dispersión de los datos de este último colectivo es coherente con su heterogénea composición social, en el sentido apuntado anteriormente.</w:t>
      </w:r>
    </w:p>
    <w:p w14:paraId="5A60164B" w14:textId="77777777" w:rsidR="002F7405" w:rsidRDefault="002F7405" w:rsidP="00A01E05">
      <w:pPr>
        <w:spacing w:line="360" w:lineRule="auto"/>
        <w:jc w:val="both"/>
        <w:rPr>
          <w:rFonts w:ascii="Arial" w:hAnsi="Arial" w:cs="Arial"/>
        </w:rPr>
      </w:pPr>
    </w:p>
    <w:p w14:paraId="0072EB10" w14:textId="79260F85" w:rsidR="0021492F" w:rsidRDefault="0021492F" w:rsidP="00085AFD">
      <w:pPr>
        <w:keepNext/>
        <w:keepLines/>
        <w:spacing w:after="0" w:line="360" w:lineRule="auto"/>
        <w:jc w:val="center"/>
        <w:rPr>
          <w:rFonts w:ascii="Arial" w:hAnsi="Arial" w:cs="Arial"/>
          <w:b/>
          <w:bCs/>
          <w:sz w:val="20"/>
          <w:szCs w:val="20"/>
        </w:rPr>
      </w:pPr>
      <w:r w:rsidRPr="0021492F">
        <w:rPr>
          <w:rFonts w:ascii="Arial" w:hAnsi="Arial" w:cs="Arial"/>
          <w:b/>
          <w:bCs/>
          <w:sz w:val="20"/>
          <w:szCs w:val="20"/>
        </w:rPr>
        <w:t xml:space="preserve">Figura 1. Importes de las dotes recibidas por diferentes categorías </w:t>
      </w:r>
      <w:proofErr w:type="spellStart"/>
      <w:r w:rsidRPr="0021492F">
        <w:rPr>
          <w:rFonts w:ascii="Arial" w:hAnsi="Arial" w:cs="Arial"/>
          <w:b/>
          <w:bCs/>
          <w:sz w:val="20"/>
          <w:szCs w:val="20"/>
        </w:rPr>
        <w:t>sociolaboral</w:t>
      </w:r>
      <w:r>
        <w:rPr>
          <w:rFonts w:ascii="Arial" w:hAnsi="Arial" w:cs="Arial"/>
          <w:b/>
          <w:bCs/>
          <w:sz w:val="20"/>
          <w:szCs w:val="20"/>
        </w:rPr>
        <w:t>e</w:t>
      </w:r>
      <w:r w:rsidRPr="0021492F">
        <w:rPr>
          <w:rFonts w:ascii="Arial" w:hAnsi="Arial" w:cs="Arial"/>
          <w:b/>
          <w:bCs/>
          <w:sz w:val="20"/>
          <w:szCs w:val="20"/>
        </w:rPr>
        <w:t>s</w:t>
      </w:r>
      <w:proofErr w:type="spellEnd"/>
      <w:r w:rsidRPr="0021492F">
        <w:rPr>
          <w:rFonts w:ascii="Arial" w:hAnsi="Arial" w:cs="Arial"/>
          <w:b/>
          <w:bCs/>
          <w:sz w:val="20"/>
          <w:szCs w:val="20"/>
        </w:rPr>
        <w:t xml:space="preserve"> y dotes aportadas por hijas de trabajadores y labradores</w:t>
      </w:r>
      <w:r w:rsidR="0010183C">
        <w:rPr>
          <w:rFonts w:ascii="Arial" w:hAnsi="Arial" w:cs="Arial"/>
          <w:b/>
          <w:bCs/>
          <w:sz w:val="20"/>
          <w:szCs w:val="20"/>
        </w:rPr>
        <w:t xml:space="preserve"> (en libras barcelonesas)</w:t>
      </w:r>
    </w:p>
    <w:p w14:paraId="442E4F89" w14:textId="3FAE1C1A" w:rsidR="00085AFD" w:rsidRPr="0021492F" w:rsidRDefault="00085AFD" w:rsidP="0010183C">
      <w:pPr>
        <w:keepNext/>
        <w:keepLines/>
        <w:spacing w:line="360" w:lineRule="auto"/>
        <w:jc w:val="center"/>
        <w:rPr>
          <w:rFonts w:ascii="Arial" w:hAnsi="Arial" w:cs="Arial"/>
          <w:b/>
          <w:bCs/>
          <w:sz w:val="20"/>
          <w:szCs w:val="20"/>
        </w:rPr>
      </w:pPr>
      <w:r w:rsidRPr="003A7046">
        <w:rPr>
          <w:rFonts w:ascii="Arial" w:hAnsi="Arial" w:cs="Arial"/>
          <w:sz w:val="20"/>
          <w:szCs w:val="20"/>
        </w:rPr>
        <w:t>Registro de hipotecas de Girona, 1768-1787</w:t>
      </w:r>
    </w:p>
    <w:p w14:paraId="5F679569" w14:textId="7F6DADFB" w:rsidR="001264E6" w:rsidRDefault="00D0794C" w:rsidP="0010183C">
      <w:pPr>
        <w:keepNext/>
        <w:keepLines/>
        <w:spacing w:line="360" w:lineRule="auto"/>
        <w:rPr>
          <w:rFonts w:ascii="Arial" w:hAnsi="Arial" w:cs="Arial"/>
        </w:rPr>
      </w:pPr>
      <w:r>
        <w:rPr>
          <w:rFonts w:ascii="Arial" w:hAnsi="Arial" w:cs="Arial"/>
          <w:noProof/>
          <w:lang w:val="ca-ES" w:eastAsia="ca-ES" w:bidi="bn-IN"/>
        </w:rPr>
        <w:drawing>
          <wp:inline distT="0" distB="0" distL="0" distR="0" wp14:anchorId="1B1751B0" wp14:editId="4C6547E0">
            <wp:extent cx="4466533" cy="314685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1426" cy="3150301"/>
                    </a:xfrm>
                    <a:prstGeom prst="rect">
                      <a:avLst/>
                    </a:prstGeom>
                    <a:noFill/>
                  </pic:spPr>
                </pic:pic>
              </a:graphicData>
            </a:graphic>
          </wp:inline>
        </w:drawing>
      </w:r>
      <w:r w:rsidR="00000199">
        <w:rPr>
          <w:rFonts w:ascii="Arial" w:hAnsi="Arial" w:cs="Arial"/>
          <w:noProof/>
          <w:lang w:val="ca-ES" w:eastAsia="ca-ES" w:bidi="bn-IN"/>
        </w:rPr>
        <w:drawing>
          <wp:inline distT="0" distB="0" distL="0" distR="0" wp14:anchorId="79EBE7DD" wp14:editId="4C02E932">
            <wp:extent cx="1109345" cy="18029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38417"/>
                    <a:stretch/>
                  </pic:blipFill>
                  <pic:spPr bwMode="auto">
                    <a:xfrm>
                      <a:off x="0" y="0"/>
                      <a:ext cx="1153564" cy="1874786"/>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27B9102" w14:textId="349090AA" w:rsidR="0010183C" w:rsidRPr="0010183C" w:rsidRDefault="0010183C" w:rsidP="0010183C">
      <w:pPr>
        <w:keepNext/>
        <w:keepLines/>
        <w:spacing w:line="360" w:lineRule="auto"/>
        <w:rPr>
          <w:rFonts w:ascii="Arial" w:hAnsi="Arial" w:cs="Arial"/>
          <w:sz w:val="18"/>
          <w:szCs w:val="18"/>
        </w:rPr>
      </w:pPr>
      <w:r w:rsidRPr="0010183C">
        <w:rPr>
          <w:rFonts w:ascii="Arial" w:hAnsi="Arial" w:cs="Arial"/>
          <w:sz w:val="18"/>
          <w:szCs w:val="18"/>
        </w:rPr>
        <w:t xml:space="preserve">Fuente: </w:t>
      </w:r>
      <w:proofErr w:type="spellStart"/>
      <w:r w:rsidR="00A175FD">
        <w:rPr>
          <w:rFonts w:ascii="Arial" w:hAnsi="Arial" w:cs="Arial"/>
          <w:sz w:val="18"/>
          <w:szCs w:val="18"/>
        </w:rPr>
        <w:t>Arxiu</w:t>
      </w:r>
      <w:proofErr w:type="spellEnd"/>
      <w:r w:rsidR="00A175FD">
        <w:rPr>
          <w:rFonts w:ascii="Arial" w:hAnsi="Arial" w:cs="Arial"/>
          <w:sz w:val="18"/>
          <w:szCs w:val="18"/>
        </w:rPr>
        <w:t xml:space="preserve"> </w:t>
      </w:r>
      <w:proofErr w:type="spellStart"/>
      <w:r w:rsidR="00A175FD">
        <w:rPr>
          <w:rFonts w:ascii="Arial" w:hAnsi="Arial" w:cs="Arial"/>
          <w:sz w:val="18"/>
          <w:szCs w:val="18"/>
        </w:rPr>
        <w:t>Històric</w:t>
      </w:r>
      <w:proofErr w:type="spellEnd"/>
      <w:r w:rsidR="00A175FD">
        <w:rPr>
          <w:rFonts w:ascii="Arial" w:hAnsi="Arial" w:cs="Arial"/>
          <w:sz w:val="18"/>
          <w:szCs w:val="18"/>
        </w:rPr>
        <w:t xml:space="preserve"> de Girona, </w:t>
      </w:r>
      <w:r w:rsidR="00E61042">
        <w:rPr>
          <w:rFonts w:ascii="Arial" w:hAnsi="Arial" w:cs="Arial"/>
          <w:sz w:val="18"/>
          <w:szCs w:val="18"/>
        </w:rPr>
        <w:t xml:space="preserve">Registre </w:t>
      </w:r>
      <w:proofErr w:type="spellStart"/>
      <w:r w:rsidR="00E61042">
        <w:rPr>
          <w:rFonts w:ascii="Arial" w:hAnsi="Arial" w:cs="Arial"/>
          <w:sz w:val="18"/>
          <w:szCs w:val="18"/>
        </w:rPr>
        <w:t>d’Hipoteque</w:t>
      </w:r>
      <w:r w:rsidRPr="0010183C">
        <w:rPr>
          <w:rFonts w:ascii="Arial" w:hAnsi="Arial" w:cs="Arial"/>
          <w:sz w:val="18"/>
          <w:szCs w:val="18"/>
        </w:rPr>
        <w:t>s</w:t>
      </w:r>
      <w:proofErr w:type="spellEnd"/>
      <w:r w:rsidRPr="0010183C">
        <w:rPr>
          <w:rFonts w:ascii="Arial" w:hAnsi="Arial" w:cs="Arial"/>
          <w:sz w:val="18"/>
          <w:szCs w:val="18"/>
        </w:rPr>
        <w:t xml:space="preserve"> de Girona</w:t>
      </w:r>
      <w:r w:rsidR="00E61042">
        <w:rPr>
          <w:rFonts w:ascii="Arial" w:hAnsi="Arial" w:cs="Arial"/>
          <w:sz w:val="18"/>
          <w:szCs w:val="18"/>
        </w:rPr>
        <w:t>, libros 1-44</w:t>
      </w:r>
    </w:p>
    <w:p w14:paraId="420745C5" w14:textId="77777777" w:rsidR="0010183C" w:rsidRDefault="0010183C" w:rsidP="00A01E05">
      <w:pPr>
        <w:spacing w:line="360" w:lineRule="auto"/>
        <w:jc w:val="both"/>
        <w:rPr>
          <w:rFonts w:ascii="Arial" w:hAnsi="Arial" w:cs="Arial"/>
          <w:b/>
          <w:bCs/>
        </w:rPr>
      </w:pPr>
    </w:p>
    <w:p w14:paraId="66287C8D" w14:textId="7E44CC53" w:rsidR="001264E6" w:rsidRPr="00F52B6E" w:rsidRDefault="001444ED" w:rsidP="006B4CAB">
      <w:pPr>
        <w:keepNext/>
        <w:spacing w:line="360" w:lineRule="auto"/>
        <w:jc w:val="both"/>
        <w:rPr>
          <w:rFonts w:ascii="Arial" w:hAnsi="Arial" w:cs="Arial"/>
        </w:rPr>
      </w:pPr>
      <w:r>
        <w:rPr>
          <w:rFonts w:ascii="Arial" w:hAnsi="Arial" w:cs="Arial"/>
        </w:rPr>
        <w:t xml:space="preserve">La Figura 1 </w:t>
      </w:r>
      <w:r w:rsidR="001264E6" w:rsidRPr="00F52B6E">
        <w:rPr>
          <w:rFonts w:ascii="Arial" w:hAnsi="Arial" w:cs="Arial"/>
        </w:rPr>
        <w:t xml:space="preserve">dibuja </w:t>
      </w:r>
      <w:r w:rsidR="000D176C">
        <w:rPr>
          <w:rFonts w:ascii="Arial" w:hAnsi="Arial" w:cs="Arial"/>
        </w:rPr>
        <w:t>el</w:t>
      </w:r>
      <w:r w:rsidR="001264E6" w:rsidRPr="00F52B6E">
        <w:rPr>
          <w:rFonts w:ascii="Arial" w:hAnsi="Arial" w:cs="Arial"/>
        </w:rPr>
        <w:t xml:space="preserve"> “es</w:t>
      </w:r>
      <w:r w:rsidR="003A210A">
        <w:rPr>
          <w:rFonts w:ascii="Arial" w:hAnsi="Arial" w:cs="Arial"/>
        </w:rPr>
        <w:t xml:space="preserve">cenario” en el que las familias de las novias debían hacer </w:t>
      </w:r>
      <w:r w:rsidR="001264E6" w:rsidRPr="00F52B6E">
        <w:rPr>
          <w:rFonts w:ascii="Arial" w:hAnsi="Arial" w:cs="Arial"/>
        </w:rPr>
        <w:t>lo posible por mejorar su posición o</w:t>
      </w:r>
      <w:r w:rsidR="003A210A">
        <w:rPr>
          <w:rFonts w:ascii="Arial" w:hAnsi="Arial" w:cs="Arial"/>
        </w:rPr>
        <w:t>, como mínimo,</w:t>
      </w:r>
      <w:r w:rsidR="001264E6" w:rsidRPr="00F52B6E">
        <w:rPr>
          <w:rFonts w:ascii="Arial" w:hAnsi="Arial" w:cs="Arial"/>
        </w:rPr>
        <w:t xml:space="preserve"> </w:t>
      </w:r>
      <w:r w:rsidR="003A210A">
        <w:rPr>
          <w:rFonts w:ascii="Arial" w:hAnsi="Arial" w:cs="Arial"/>
        </w:rPr>
        <w:t xml:space="preserve">disminuir las posibilidades de un </w:t>
      </w:r>
      <w:r w:rsidR="001264E6" w:rsidRPr="00F52B6E">
        <w:rPr>
          <w:rFonts w:ascii="Arial" w:hAnsi="Arial" w:cs="Arial"/>
        </w:rPr>
        <w:t xml:space="preserve">descenso social. </w:t>
      </w:r>
      <w:r w:rsidR="0021492F">
        <w:rPr>
          <w:rFonts w:ascii="Arial" w:hAnsi="Arial" w:cs="Arial"/>
        </w:rPr>
        <w:t xml:space="preserve">Se ha añadido al gráfico la distribución de las dotes aportadas por las hijas de trabajadores y labradores, lo que permite hacerse una idea de la posición relativa de </w:t>
      </w:r>
      <w:r w:rsidR="003A210A">
        <w:rPr>
          <w:rFonts w:ascii="Arial" w:hAnsi="Arial" w:cs="Arial"/>
        </w:rPr>
        <w:t>los dos principales</w:t>
      </w:r>
      <w:r w:rsidR="0021492F">
        <w:rPr>
          <w:rFonts w:ascii="Arial" w:hAnsi="Arial" w:cs="Arial"/>
        </w:rPr>
        <w:t xml:space="preserve"> colectivos en el mercado matrimonial</w:t>
      </w:r>
      <w:r w:rsidR="0029010C">
        <w:rPr>
          <w:rFonts w:ascii="Arial" w:hAnsi="Arial" w:cs="Arial"/>
        </w:rPr>
        <w:t xml:space="preserve"> </w:t>
      </w:r>
      <w:r w:rsidR="003A210A">
        <w:rPr>
          <w:rFonts w:ascii="Arial" w:hAnsi="Arial" w:cs="Arial"/>
        </w:rPr>
        <w:t xml:space="preserve">de la región </w:t>
      </w:r>
      <w:r w:rsidR="0029010C">
        <w:rPr>
          <w:rFonts w:ascii="Arial" w:hAnsi="Arial" w:cs="Arial"/>
        </w:rPr>
        <w:t xml:space="preserve">y de lo que podía suponer, al menos potencialmente, la aportación como dote del ahorro de </w:t>
      </w:r>
      <w:r w:rsidR="001264E6" w:rsidRPr="00F52B6E">
        <w:rPr>
          <w:rFonts w:ascii="Arial" w:hAnsi="Arial" w:cs="Arial"/>
        </w:rPr>
        <w:t>ciertas cantidades de</w:t>
      </w:r>
      <w:r w:rsidR="0029010C">
        <w:rPr>
          <w:rFonts w:ascii="Arial" w:hAnsi="Arial" w:cs="Arial"/>
        </w:rPr>
        <w:t>l</w:t>
      </w:r>
      <w:r w:rsidR="001264E6" w:rsidRPr="00F52B6E">
        <w:rPr>
          <w:rFonts w:ascii="Arial" w:hAnsi="Arial" w:cs="Arial"/>
        </w:rPr>
        <w:t xml:space="preserve"> dinero</w:t>
      </w:r>
      <w:r w:rsidR="0029010C">
        <w:rPr>
          <w:rFonts w:ascii="Arial" w:hAnsi="Arial" w:cs="Arial"/>
        </w:rPr>
        <w:t xml:space="preserve"> que </w:t>
      </w:r>
      <w:r w:rsidR="003A210A">
        <w:rPr>
          <w:rFonts w:ascii="Arial" w:hAnsi="Arial" w:cs="Arial"/>
        </w:rPr>
        <w:t>las jóvenes</w:t>
      </w:r>
      <w:r w:rsidR="0029010C">
        <w:rPr>
          <w:rFonts w:ascii="Arial" w:hAnsi="Arial" w:cs="Arial"/>
        </w:rPr>
        <w:t xml:space="preserve"> había</w:t>
      </w:r>
      <w:r w:rsidR="003A210A">
        <w:rPr>
          <w:rFonts w:ascii="Arial" w:hAnsi="Arial" w:cs="Arial"/>
        </w:rPr>
        <w:t>n</w:t>
      </w:r>
      <w:r w:rsidR="0029010C">
        <w:rPr>
          <w:rFonts w:ascii="Arial" w:hAnsi="Arial" w:cs="Arial"/>
        </w:rPr>
        <w:t xml:space="preserve"> ganado</w:t>
      </w:r>
      <w:r w:rsidR="001264E6" w:rsidRPr="00F52B6E">
        <w:rPr>
          <w:rFonts w:ascii="Arial" w:hAnsi="Arial" w:cs="Arial"/>
        </w:rPr>
        <w:t xml:space="preserve"> aprovechando las oportunidades de trabajo fuera del hogar familiar</w:t>
      </w:r>
      <w:r w:rsidR="0029010C">
        <w:rPr>
          <w:rFonts w:ascii="Arial" w:hAnsi="Arial" w:cs="Arial"/>
        </w:rPr>
        <w:t>.</w:t>
      </w:r>
    </w:p>
    <w:p w14:paraId="46C362B0" w14:textId="508E9258" w:rsidR="00FB76DC" w:rsidRDefault="001264E6" w:rsidP="00A01E05">
      <w:pPr>
        <w:spacing w:line="360" w:lineRule="auto"/>
        <w:jc w:val="both"/>
        <w:rPr>
          <w:rFonts w:ascii="Arial" w:hAnsi="Arial" w:cs="Arial"/>
        </w:rPr>
      </w:pPr>
      <w:r w:rsidRPr="00F52B6E">
        <w:rPr>
          <w:rFonts w:ascii="Arial" w:hAnsi="Arial" w:cs="Arial"/>
        </w:rPr>
        <w:t xml:space="preserve">Una parte central del ejercicio ha consistido en la extracción de dichas aportaciones. </w:t>
      </w:r>
      <w:r w:rsidR="001444ED">
        <w:rPr>
          <w:rFonts w:ascii="Arial" w:hAnsi="Arial" w:cs="Arial"/>
        </w:rPr>
        <w:t>Una vez excluidos</w:t>
      </w:r>
      <w:r w:rsidRPr="00F52B6E">
        <w:rPr>
          <w:rFonts w:ascii="Arial" w:hAnsi="Arial" w:cs="Arial"/>
        </w:rPr>
        <w:t xml:space="preserve"> del análisis</w:t>
      </w:r>
      <w:r w:rsidR="0029010C">
        <w:rPr>
          <w:rFonts w:ascii="Arial" w:hAnsi="Arial" w:cs="Arial"/>
        </w:rPr>
        <w:t>, como ya se ha dicho,</w:t>
      </w:r>
      <w:r w:rsidRPr="00F52B6E">
        <w:rPr>
          <w:rFonts w:ascii="Arial" w:hAnsi="Arial" w:cs="Arial"/>
        </w:rPr>
        <w:t xml:space="preserve"> los casos de las novias que habían de heredar </w:t>
      </w:r>
      <w:r w:rsidRPr="00F52B6E">
        <w:rPr>
          <w:rFonts w:ascii="Arial" w:hAnsi="Arial" w:cs="Arial"/>
        </w:rPr>
        <w:lastRenderedPageBreak/>
        <w:t xml:space="preserve">el patrimonio familiar, el </w:t>
      </w:r>
      <w:r w:rsidR="001444ED">
        <w:rPr>
          <w:rFonts w:ascii="Arial" w:hAnsi="Arial" w:cs="Arial"/>
        </w:rPr>
        <w:t>trabajo</w:t>
      </w:r>
      <w:r w:rsidRPr="00F52B6E">
        <w:rPr>
          <w:rFonts w:ascii="Arial" w:hAnsi="Arial" w:cs="Arial"/>
        </w:rPr>
        <w:t xml:space="preserve"> se concentró en la identificación de las aportaciones monetarias, tanto de</w:t>
      </w:r>
      <w:r w:rsidR="001F289F">
        <w:rPr>
          <w:rFonts w:ascii="Arial" w:hAnsi="Arial" w:cs="Arial"/>
        </w:rPr>
        <w:t>l conjunto de</w:t>
      </w:r>
      <w:r w:rsidRPr="00F52B6E">
        <w:rPr>
          <w:rFonts w:ascii="Arial" w:hAnsi="Arial" w:cs="Arial"/>
        </w:rPr>
        <w:t xml:space="preserve"> la dote c</w:t>
      </w:r>
      <w:r w:rsidR="001444ED">
        <w:rPr>
          <w:rFonts w:ascii="Arial" w:hAnsi="Arial" w:cs="Arial"/>
        </w:rPr>
        <w:t>omo</w:t>
      </w:r>
      <w:r w:rsidR="001F289F">
        <w:rPr>
          <w:rFonts w:ascii="Arial" w:hAnsi="Arial" w:cs="Arial"/>
        </w:rPr>
        <w:t>, en los casos en que existía,</w:t>
      </w:r>
      <w:r w:rsidR="001444ED">
        <w:rPr>
          <w:rFonts w:ascii="Arial" w:hAnsi="Arial" w:cs="Arial"/>
        </w:rPr>
        <w:t xml:space="preserve"> de la parte procedente de la</w:t>
      </w:r>
      <w:r w:rsidRPr="00F52B6E">
        <w:rPr>
          <w:rFonts w:ascii="Arial" w:hAnsi="Arial" w:cs="Arial"/>
        </w:rPr>
        <w:t xml:space="preserve">s </w:t>
      </w:r>
      <w:r w:rsidR="001444ED">
        <w:rPr>
          <w:rFonts w:ascii="Arial" w:hAnsi="Arial" w:cs="Arial"/>
        </w:rPr>
        <w:t>soldadas ahorradas por las novias</w:t>
      </w:r>
      <w:r w:rsidR="003240D8">
        <w:rPr>
          <w:rStyle w:val="Refdenotaalpie"/>
          <w:rFonts w:ascii="Arial" w:hAnsi="Arial" w:cs="Arial"/>
        </w:rPr>
        <w:footnoteReference w:id="8"/>
      </w:r>
      <w:r w:rsidRPr="00F52B6E">
        <w:rPr>
          <w:rFonts w:ascii="Arial" w:hAnsi="Arial" w:cs="Arial"/>
        </w:rPr>
        <w:t xml:space="preserve">. En un buen número de escrituras, dicha aportación es recogida separadamente de manera clara, </w:t>
      </w:r>
      <w:r w:rsidR="003479CE" w:rsidRPr="00F52B6E">
        <w:rPr>
          <w:rFonts w:ascii="Arial" w:hAnsi="Arial" w:cs="Arial"/>
        </w:rPr>
        <w:t xml:space="preserve">bajo la fórmula </w:t>
      </w:r>
      <w:r w:rsidR="00397DA3">
        <w:rPr>
          <w:rFonts w:ascii="Arial" w:hAnsi="Arial" w:cs="Arial"/>
        </w:rPr>
        <w:t>“</w:t>
      </w:r>
      <w:r w:rsidR="00397DA3" w:rsidRPr="00397DA3">
        <w:rPr>
          <w:rFonts w:ascii="Arial" w:hAnsi="Arial" w:cs="Arial"/>
        </w:rPr>
        <w:t>sirviendo a los amos en cosas lícitas y honestas</w:t>
      </w:r>
      <w:r w:rsidR="003479CE" w:rsidRPr="00F52B6E">
        <w:rPr>
          <w:rFonts w:ascii="Arial" w:hAnsi="Arial" w:cs="Arial"/>
        </w:rPr>
        <w:t>”</w:t>
      </w:r>
      <w:r w:rsidR="005A2D4E">
        <w:rPr>
          <w:rFonts w:ascii="Arial" w:hAnsi="Arial" w:cs="Arial"/>
        </w:rPr>
        <w:t>.</w:t>
      </w:r>
      <w:r w:rsidR="001F289F">
        <w:rPr>
          <w:rFonts w:ascii="Arial" w:hAnsi="Arial" w:cs="Arial"/>
        </w:rPr>
        <w:t xml:space="preserve"> </w:t>
      </w:r>
      <w:r w:rsidR="003479CE" w:rsidRPr="00F52B6E">
        <w:rPr>
          <w:rFonts w:ascii="Arial" w:hAnsi="Arial" w:cs="Arial"/>
        </w:rPr>
        <w:t>E</w:t>
      </w:r>
      <w:r w:rsidRPr="00F52B6E">
        <w:rPr>
          <w:rFonts w:ascii="Arial" w:hAnsi="Arial" w:cs="Arial"/>
        </w:rPr>
        <w:t>n otro cierto número de casos se hace explícito que debía entenderse como ya incluida en los derechos legitimarios donados por el cabeza de familia</w:t>
      </w:r>
      <w:r w:rsidR="001F289F">
        <w:rPr>
          <w:rFonts w:ascii="Arial" w:hAnsi="Arial" w:cs="Arial"/>
        </w:rPr>
        <w:t xml:space="preserve">, </w:t>
      </w:r>
      <w:r w:rsidR="00FB76DC">
        <w:rPr>
          <w:rFonts w:ascii="Arial" w:hAnsi="Arial" w:cs="Arial"/>
        </w:rPr>
        <w:t xml:space="preserve">lo que muestra que era muy habitual que fuese él el encargado de </w:t>
      </w:r>
      <w:r w:rsidRPr="00F52B6E">
        <w:rPr>
          <w:rFonts w:ascii="Arial" w:hAnsi="Arial" w:cs="Arial"/>
        </w:rPr>
        <w:t xml:space="preserve">custodiar el dinero ganado por las jóvenes. </w:t>
      </w:r>
    </w:p>
    <w:p w14:paraId="27929FCB" w14:textId="65B2775C" w:rsidR="005C3BAB" w:rsidRDefault="00C57089" w:rsidP="00755564">
      <w:pPr>
        <w:spacing w:line="360" w:lineRule="auto"/>
        <w:jc w:val="both"/>
        <w:rPr>
          <w:rFonts w:ascii="Arial" w:hAnsi="Arial" w:cs="Arial"/>
        </w:rPr>
      </w:pPr>
      <w:r w:rsidRPr="00F52B6E">
        <w:rPr>
          <w:rFonts w:ascii="Arial" w:hAnsi="Arial" w:cs="Arial"/>
        </w:rPr>
        <w:t xml:space="preserve">Los algoritmos han detectado un total de </w:t>
      </w:r>
      <w:r w:rsidR="004C4B6D">
        <w:rPr>
          <w:rFonts w:ascii="Arial" w:hAnsi="Arial" w:cs="Arial"/>
        </w:rPr>
        <w:t xml:space="preserve">723 </w:t>
      </w:r>
      <w:r w:rsidRPr="00F52B6E">
        <w:rPr>
          <w:rFonts w:ascii="Arial" w:hAnsi="Arial" w:cs="Arial"/>
        </w:rPr>
        <w:t>capítulos en los que una parte o la totalidad de la dote estaba constituida por</w:t>
      </w:r>
      <w:r w:rsidR="0029010C">
        <w:rPr>
          <w:rFonts w:ascii="Arial" w:hAnsi="Arial" w:cs="Arial"/>
        </w:rPr>
        <w:t xml:space="preserve"> soldadas</w:t>
      </w:r>
      <w:r w:rsidR="00583FF2">
        <w:rPr>
          <w:rFonts w:ascii="Arial" w:hAnsi="Arial" w:cs="Arial"/>
        </w:rPr>
        <w:t>, un 9,0% del total (</w:t>
      </w:r>
      <w:proofErr w:type="spellStart"/>
      <w:r w:rsidR="00583FF2">
        <w:rPr>
          <w:rFonts w:ascii="Arial" w:hAnsi="Arial" w:cs="Arial"/>
        </w:rPr>
        <w:t>c.f.</w:t>
      </w:r>
      <w:proofErr w:type="spellEnd"/>
      <w:r w:rsidR="00583FF2">
        <w:rPr>
          <w:rFonts w:ascii="Arial" w:hAnsi="Arial" w:cs="Arial"/>
        </w:rPr>
        <w:t xml:space="preserve"> </w:t>
      </w:r>
      <w:proofErr w:type="spellStart"/>
      <w:r w:rsidR="00583FF2">
        <w:rPr>
          <w:rFonts w:ascii="Arial" w:hAnsi="Arial" w:cs="Arial"/>
        </w:rPr>
        <w:t>Congost</w:t>
      </w:r>
      <w:proofErr w:type="spellEnd"/>
      <w:r w:rsidR="00583FF2">
        <w:rPr>
          <w:rFonts w:ascii="Arial" w:hAnsi="Arial" w:cs="Arial"/>
        </w:rPr>
        <w:t xml:space="preserve"> y Ros, 2013, p. 299)</w:t>
      </w:r>
      <w:r w:rsidRPr="00F52B6E">
        <w:rPr>
          <w:rFonts w:ascii="Arial" w:hAnsi="Arial" w:cs="Arial"/>
        </w:rPr>
        <w:t xml:space="preserve">. </w:t>
      </w:r>
      <w:r w:rsidR="0029010C">
        <w:rPr>
          <w:rFonts w:ascii="Arial" w:hAnsi="Arial" w:cs="Arial"/>
        </w:rPr>
        <w:t>La T</w:t>
      </w:r>
      <w:r w:rsidR="001264E6" w:rsidRPr="00F52B6E">
        <w:rPr>
          <w:rFonts w:ascii="Arial" w:hAnsi="Arial" w:cs="Arial"/>
        </w:rPr>
        <w:t xml:space="preserve">abla </w:t>
      </w:r>
      <w:r w:rsidR="0029010C">
        <w:rPr>
          <w:rFonts w:ascii="Arial" w:hAnsi="Arial" w:cs="Arial"/>
        </w:rPr>
        <w:t>2</w:t>
      </w:r>
      <w:r w:rsidR="001264E6" w:rsidRPr="00F52B6E">
        <w:rPr>
          <w:rFonts w:ascii="Arial" w:hAnsi="Arial" w:cs="Arial"/>
        </w:rPr>
        <w:t xml:space="preserve"> muestras las cifras absolutas </w:t>
      </w:r>
      <w:r w:rsidR="001264E6" w:rsidRPr="003A210A">
        <w:rPr>
          <w:rFonts w:ascii="Arial" w:hAnsi="Arial" w:cs="Arial"/>
        </w:rPr>
        <w:t xml:space="preserve">y el porcentaje que ellas representan sobre el total </w:t>
      </w:r>
      <w:r w:rsidR="003A210A">
        <w:rPr>
          <w:rFonts w:ascii="Arial" w:hAnsi="Arial" w:cs="Arial"/>
        </w:rPr>
        <w:t>para</w:t>
      </w:r>
      <w:r w:rsidR="001264E6" w:rsidRPr="003A210A">
        <w:rPr>
          <w:rFonts w:ascii="Arial" w:hAnsi="Arial" w:cs="Arial"/>
        </w:rPr>
        <w:t xml:space="preserve"> </w:t>
      </w:r>
      <w:r w:rsidR="003A210A">
        <w:rPr>
          <w:rFonts w:ascii="Arial" w:hAnsi="Arial" w:cs="Arial"/>
        </w:rPr>
        <w:t>los grupos numéricamente más importantes</w:t>
      </w:r>
      <w:r w:rsidR="0029010C">
        <w:rPr>
          <w:rFonts w:ascii="Arial" w:hAnsi="Arial" w:cs="Arial"/>
        </w:rPr>
        <w:t xml:space="preserve">. De nuevo, </w:t>
      </w:r>
      <w:r w:rsidR="003A210A">
        <w:rPr>
          <w:rFonts w:ascii="Arial" w:hAnsi="Arial" w:cs="Arial"/>
        </w:rPr>
        <w:t>con el fin de</w:t>
      </w:r>
      <w:r w:rsidR="001264E6" w:rsidRPr="00F52B6E">
        <w:rPr>
          <w:rFonts w:ascii="Arial" w:hAnsi="Arial" w:cs="Arial"/>
        </w:rPr>
        <w:t xml:space="preserve"> evitar los habituales problemas derivados de la agrupación de ocupaciones —siempre con un considerable componente arbitrario— se muestran los que se derivan de las etiquetas literalmente presentes en las escrituras</w:t>
      </w:r>
      <w:r w:rsidR="0029010C">
        <w:rPr>
          <w:rFonts w:ascii="Arial" w:hAnsi="Arial" w:cs="Arial"/>
        </w:rPr>
        <w:t xml:space="preserve"> (</w:t>
      </w:r>
      <w:r w:rsidR="001264E6" w:rsidRPr="00F52B6E">
        <w:rPr>
          <w:rFonts w:ascii="Arial" w:hAnsi="Arial" w:cs="Arial"/>
        </w:rPr>
        <w:t>se resaltan, en gris, las categorías analizadas más abajo).</w:t>
      </w:r>
      <w:r w:rsidR="0029010C">
        <w:rPr>
          <w:rFonts w:ascii="Arial" w:hAnsi="Arial" w:cs="Arial"/>
        </w:rPr>
        <w:t xml:space="preserve"> </w:t>
      </w:r>
    </w:p>
    <w:p w14:paraId="441B5838" w14:textId="4885A042" w:rsidR="00755564" w:rsidRDefault="0029010C" w:rsidP="00755564">
      <w:pPr>
        <w:spacing w:line="360" w:lineRule="auto"/>
        <w:jc w:val="both"/>
        <w:rPr>
          <w:rFonts w:ascii="Arial" w:hAnsi="Arial" w:cs="Arial"/>
        </w:rPr>
      </w:pPr>
      <w:r>
        <w:rPr>
          <w:rFonts w:ascii="Arial" w:hAnsi="Arial" w:cs="Arial"/>
        </w:rPr>
        <w:t xml:space="preserve">Por supuesto, llama la atención el hecho de que se </w:t>
      </w:r>
      <w:r w:rsidR="008E0A25">
        <w:rPr>
          <w:rFonts w:ascii="Arial" w:hAnsi="Arial" w:cs="Arial"/>
        </w:rPr>
        <w:t>haga</w:t>
      </w:r>
      <w:r>
        <w:rPr>
          <w:rFonts w:ascii="Arial" w:hAnsi="Arial" w:cs="Arial"/>
        </w:rPr>
        <w:t xml:space="preserve"> mención de soldadas aportadas como dote en 427 </w:t>
      </w:r>
      <w:r w:rsidRPr="00F52B6E">
        <w:rPr>
          <w:rFonts w:ascii="Arial" w:hAnsi="Arial" w:cs="Arial"/>
        </w:rPr>
        <w:t>(</w:t>
      </w:r>
      <w:r w:rsidR="00CE4C9D">
        <w:rPr>
          <w:rFonts w:ascii="Arial" w:hAnsi="Arial" w:cs="Arial"/>
        </w:rPr>
        <w:t xml:space="preserve">el </w:t>
      </w:r>
      <w:r w:rsidRPr="00F52B6E">
        <w:rPr>
          <w:rFonts w:ascii="Arial" w:hAnsi="Arial" w:cs="Arial"/>
        </w:rPr>
        <w:t>22</w:t>
      </w:r>
      <w:r w:rsidR="00583FF2">
        <w:rPr>
          <w:rFonts w:ascii="Arial" w:hAnsi="Arial" w:cs="Arial"/>
        </w:rPr>
        <w:t>,0</w:t>
      </w:r>
      <w:r w:rsidRPr="00F52B6E">
        <w:rPr>
          <w:rFonts w:ascii="Arial" w:hAnsi="Arial" w:cs="Arial"/>
        </w:rPr>
        <w:t xml:space="preserve">%) </w:t>
      </w:r>
      <w:r>
        <w:rPr>
          <w:rFonts w:ascii="Arial" w:hAnsi="Arial" w:cs="Arial"/>
        </w:rPr>
        <w:t xml:space="preserve">de </w:t>
      </w:r>
      <w:r w:rsidR="001264E6" w:rsidRPr="00F52B6E">
        <w:rPr>
          <w:rFonts w:ascii="Arial" w:hAnsi="Arial" w:cs="Arial"/>
        </w:rPr>
        <w:t>las 1</w:t>
      </w:r>
      <w:r>
        <w:rPr>
          <w:rFonts w:ascii="Arial" w:hAnsi="Arial" w:cs="Arial"/>
        </w:rPr>
        <w:t>.</w:t>
      </w:r>
      <w:r w:rsidR="001264E6" w:rsidRPr="00F52B6E">
        <w:rPr>
          <w:rFonts w:ascii="Arial" w:hAnsi="Arial" w:cs="Arial"/>
        </w:rPr>
        <w:t xml:space="preserve">943 hijas de trabajadores para las que tenemos datos. De hecho, esa cifra representa </w:t>
      </w:r>
      <w:r w:rsidR="008E0A25">
        <w:rPr>
          <w:rFonts w:ascii="Arial" w:hAnsi="Arial" w:cs="Arial"/>
        </w:rPr>
        <w:t>un elevado porcentaje</w:t>
      </w:r>
      <w:r w:rsidR="00595602">
        <w:rPr>
          <w:rFonts w:ascii="Arial" w:hAnsi="Arial" w:cs="Arial"/>
        </w:rPr>
        <w:t>, el 59,1%,</w:t>
      </w:r>
      <w:r w:rsidR="001264E6" w:rsidRPr="00F52B6E">
        <w:rPr>
          <w:rFonts w:ascii="Arial" w:hAnsi="Arial" w:cs="Arial"/>
        </w:rPr>
        <w:t xml:space="preserve"> de las </w:t>
      </w:r>
      <w:r w:rsidR="00583FF2">
        <w:rPr>
          <w:rFonts w:ascii="Arial" w:hAnsi="Arial" w:cs="Arial"/>
        </w:rPr>
        <w:t>723</w:t>
      </w:r>
      <w:r w:rsidR="00595602">
        <w:rPr>
          <w:rFonts w:ascii="Arial" w:hAnsi="Arial" w:cs="Arial"/>
        </w:rPr>
        <w:t xml:space="preserve"> </w:t>
      </w:r>
      <w:r w:rsidR="001264E6" w:rsidRPr="00F52B6E">
        <w:rPr>
          <w:rFonts w:ascii="Arial" w:hAnsi="Arial" w:cs="Arial"/>
        </w:rPr>
        <w:t xml:space="preserve">aportaciones de ahorros registradas en </w:t>
      </w:r>
      <w:r w:rsidR="008E0A25">
        <w:rPr>
          <w:rFonts w:ascii="Arial" w:hAnsi="Arial" w:cs="Arial"/>
        </w:rPr>
        <w:t xml:space="preserve">capítulos en </w:t>
      </w:r>
      <w:r w:rsidR="001264E6" w:rsidRPr="00F52B6E">
        <w:rPr>
          <w:rFonts w:ascii="Arial" w:hAnsi="Arial" w:cs="Arial"/>
        </w:rPr>
        <w:t xml:space="preserve">los que se conoce </w:t>
      </w:r>
      <w:r w:rsidR="008E0A25">
        <w:rPr>
          <w:rFonts w:ascii="Arial" w:hAnsi="Arial" w:cs="Arial"/>
        </w:rPr>
        <w:t xml:space="preserve">el </w:t>
      </w:r>
      <w:r w:rsidR="001264E6" w:rsidRPr="00F52B6E">
        <w:rPr>
          <w:rFonts w:ascii="Arial" w:hAnsi="Arial" w:cs="Arial"/>
        </w:rPr>
        <w:t>oficio del padre de la novia</w:t>
      </w:r>
      <w:r w:rsidR="008E0A25">
        <w:rPr>
          <w:rStyle w:val="Refdenotaalpie"/>
          <w:rFonts w:ascii="Arial" w:hAnsi="Arial" w:cs="Arial"/>
        </w:rPr>
        <w:footnoteReference w:id="9"/>
      </w:r>
      <w:r w:rsidR="001264E6" w:rsidRPr="00F52B6E">
        <w:rPr>
          <w:rFonts w:ascii="Arial" w:hAnsi="Arial" w:cs="Arial"/>
        </w:rPr>
        <w:t xml:space="preserve">. </w:t>
      </w:r>
      <w:r w:rsidR="008E0A25">
        <w:rPr>
          <w:rFonts w:ascii="Arial" w:hAnsi="Arial" w:cs="Arial"/>
        </w:rPr>
        <w:t>Es t</w:t>
      </w:r>
      <w:r w:rsidR="00755564">
        <w:rPr>
          <w:rFonts w:ascii="Arial" w:hAnsi="Arial" w:cs="Arial"/>
        </w:rPr>
        <w:t xml:space="preserve">ambién </w:t>
      </w:r>
      <w:r w:rsidR="008E0A25">
        <w:rPr>
          <w:rFonts w:ascii="Arial" w:hAnsi="Arial" w:cs="Arial"/>
        </w:rPr>
        <w:t xml:space="preserve">reseñable </w:t>
      </w:r>
      <w:r w:rsidR="00CE4C9D">
        <w:rPr>
          <w:rFonts w:ascii="Arial" w:hAnsi="Arial" w:cs="Arial"/>
        </w:rPr>
        <w:t xml:space="preserve">el porcentaje de </w:t>
      </w:r>
      <w:r w:rsidR="00755564">
        <w:rPr>
          <w:rFonts w:ascii="Arial" w:hAnsi="Arial" w:cs="Arial"/>
        </w:rPr>
        <w:t>hijas de braceros</w:t>
      </w:r>
      <w:r w:rsidR="005C3BAB">
        <w:rPr>
          <w:rFonts w:ascii="Arial" w:hAnsi="Arial" w:cs="Arial"/>
        </w:rPr>
        <w:t xml:space="preserve"> que completan la dote con soldadas (24,2%). </w:t>
      </w:r>
    </w:p>
    <w:p w14:paraId="66B7EFC7" w14:textId="0868058B" w:rsidR="00685E0E" w:rsidRDefault="008E0A25" w:rsidP="005A2D4E">
      <w:pPr>
        <w:spacing w:line="360" w:lineRule="auto"/>
        <w:jc w:val="both"/>
        <w:rPr>
          <w:rFonts w:ascii="Arial" w:hAnsi="Arial" w:cs="Arial"/>
        </w:rPr>
      </w:pPr>
      <w:r>
        <w:rPr>
          <w:rFonts w:ascii="Arial" w:hAnsi="Arial" w:cs="Arial"/>
        </w:rPr>
        <w:t>En contraste con las hijas de trabajadores, e</w:t>
      </w:r>
      <w:r w:rsidR="00595432">
        <w:rPr>
          <w:rFonts w:ascii="Arial" w:hAnsi="Arial" w:cs="Arial"/>
        </w:rPr>
        <w:t xml:space="preserve">s relevante que </w:t>
      </w:r>
      <w:r w:rsidR="00595602">
        <w:rPr>
          <w:rFonts w:ascii="Arial" w:hAnsi="Arial" w:cs="Arial"/>
        </w:rPr>
        <w:t>apenas un 3,1</w:t>
      </w:r>
      <w:r w:rsidR="001264E6" w:rsidRPr="00F52B6E">
        <w:rPr>
          <w:rFonts w:ascii="Arial" w:hAnsi="Arial" w:cs="Arial"/>
        </w:rPr>
        <w:t xml:space="preserve">% </w:t>
      </w:r>
      <w:r>
        <w:rPr>
          <w:rFonts w:ascii="Arial" w:hAnsi="Arial" w:cs="Arial"/>
        </w:rPr>
        <w:t xml:space="preserve">(103) </w:t>
      </w:r>
      <w:r w:rsidR="001264E6" w:rsidRPr="00F52B6E">
        <w:rPr>
          <w:rFonts w:ascii="Arial" w:hAnsi="Arial" w:cs="Arial"/>
        </w:rPr>
        <w:t>de</w:t>
      </w:r>
      <w:r w:rsidR="00595602">
        <w:rPr>
          <w:rFonts w:ascii="Arial" w:hAnsi="Arial" w:cs="Arial"/>
        </w:rPr>
        <w:t xml:space="preserve"> las 3.363</w:t>
      </w:r>
      <w:r w:rsidR="001264E6" w:rsidRPr="00F52B6E">
        <w:rPr>
          <w:rFonts w:ascii="Arial" w:hAnsi="Arial" w:cs="Arial"/>
        </w:rPr>
        <w:t xml:space="preserve"> hijas de labradores</w:t>
      </w:r>
      <w:r>
        <w:rPr>
          <w:rFonts w:ascii="Arial" w:hAnsi="Arial" w:cs="Arial"/>
        </w:rPr>
        <w:t xml:space="preserve"> </w:t>
      </w:r>
      <w:r w:rsidR="00C93C94">
        <w:rPr>
          <w:rFonts w:ascii="Arial" w:hAnsi="Arial" w:cs="Arial"/>
        </w:rPr>
        <w:t>aportasen</w:t>
      </w:r>
      <w:r>
        <w:rPr>
          <w:rFonts w:ascii="Arial" w:hAnsi="Arial" w:cs="Arial"/>
        </w:rPr>
        <w:t xml:space="preserve"> soldadas; </w:t>
      </w:r>
      <w:r w:rsidR="001264E6" w:rsidRPr="00F52B6E">
        <w:rPr>
          <w:rFonts w:ascii="Arial" w:hAnsi="Arial" w:cs="Arial"/>
        </w:rPr>
        <w:t xml:space="preserve">aunque </w:t>
      </w:r>
      <w:r>
        <w:rPr>
          <w:rFonts w:ascii="Arial" w:hAnsi="Arial" w:cs="Arial"/>
        </w:rPr>
        <w:t xml:space="preserve">ese bajo porcentaje represente </w:t>
      </w:r>
      <w:r w:rsidR="001264E6" w:rsidRPr="00F52B6E">
        <w:rPr>
          <w:rFonts w:ascii="Arial" w:hAnsi="Arial" w:cs="Arial"/>
        </w:rPr>
        <w:t>una parte relativamente importante</w:t>
      </w:r>
      <w:r w:rsidR="00595602">
        <w:rPr>
          <w:rFonts w:ascii="Arial" w:hAnsi="Arial" w:cs="Arial"/>
        </w:rPr>
        <w:t>, el 14,3%,</w:t>
      </w:r>
      <w:r w:rsidR="001264E6" w:rsidRPr="00F52B6E">
        <w:rPr>
          <w:rFonts w:ascii="Arial" w:hAnsi="Arial" w:cs="Arial"/>
        </w:rPr>
        <w:t xml:space="preserve"> del total de aportaciones</w:t>
      </w:r>
      <w:r w:rsidR="00595602">
        <w:rPr>
          <w:rFonts w:ascii="Arial" w:hAnsi="Arial" w:cs="Arial"/>
        </w:rPr>
        <w:t xml:space="preserve"> de soldadas en capítulos con oficio del padre de la novia conocido</w:t>
      </w:r>
      <w:r w:rsidR="00595432">
        <w:rPr>
          <w:rFonts w:ascii="Arial" w:hAnsi="Arial" w:cs="Arial"/>
        </w:rPr>
        <w:t>.</w:t>
      </w:r>
      <w:r w:rsidR="001264E6" w:rsidRPr="00F52B6E">
        <w:rPr>
          <w:rFonts w:ascii="Arial" w:hAnsi="Arial" w:cs="Arial"/>
        </w:rPr>
        <w:t xml:space="preserve"> </w:t>
      </w:r>
      <w:r>
        <w:rPr>
          <w:rFonts w:ascii="Arial" w:hAnsi="Arial" w:cs="Arial"/>
        </w:rPr>
        <w:t>De este modo, l</w:t>
      </w:r>
      <w:r w:rsidR="00755564">
        <w:rPr>
          <w:rFonts w:ascii="Arial" w:hAnsi="Arial" w:cs="Arial"/>
        </w:rPr>
        <w:t>os datos disponibles</w:t>
      </w:r>
      <w:r>
        <w:rPr>
          <w:rFonts w:ascii="Arial" w:hAnsi="Arial" w:cs="Arial"/>
        </w:rPr>
        <w:t xml:space="preserve"> </w:t>
      </w:r>
      <w:r w:rsidR="00755564">
        <w:rPr>
          <w:rFonts w:ascii="Arial" w:hAnsi="Arial" w:cs="Arial"/>
        </w:rPr>
        <w:t xml:space="preserve">parecen estar de acuerdo con los </w:t>
      </w:r>
      <w:r w:rsidR="00755564" w:rsidRPr="00F52B6E">
        <w:rPr>
          <w:rFonts w:ascii="Arial" w:hAnsi="Arial" w:cs="Arial"/>
        </w:rPr>
        <w:t xml:space="preserve">estudios </w:t>
      </w:r>
      <w:r w:rsidR="00755564">
        <w:rPr>
          <w:rFonts w:ascii="Arial" w:hAnsi="Arial" w:cs="Arial"/>
        </w:rPr>
        <w:t xml:space="preserve">que han </w:t>
      </w:r>
      <w:r>
        <w:rPr>
          <w:rFonts w:ascii="Arial" w:hAnsi="Arial" w:cs="Arial"/>
        </w:rPr>
        <w:t>mostrado</w:t>
      </w:r>
      <w:r w:rsidR="00755564">
        <w:rPr>
          <w:rFonts w:ascii="Arial" w:hAnsi="Arial" w:cs="Arial"/>
        </w:rPr>
        <w:t xml:space="preserve"> lo ampliamente generalizada que estaba la práctica —presente en buena parte de las ocupaciones mayoritarias—, pero que las muestran como especialmente características </w:t>
      </w:r>
      <w:r w:rsidR="00755564" w:rsidRPr="00F52B6E">
        <w:rPr>
          <w:rFonts w:ascii="Arial" w:hAnsi="Arial" w:cs="Arial"/>
        </w:rPr>
        <w:t>de los sectores m</w:t>
      </w:r>
      <w:r w:rsidR="00755564">
        <w:rPr>
          <w:rFonts w:ascii="Arial" w:hAnsi="Arial" w:cs="Arial"/>
        </w:rPr>
        <w:t>enos acomodados de la sociedad</w:t>
      </w:r>
      <w:r w:rsidR="00595602">
        <w:rPr>
          <w:rFonts w:ascii="Arial" w:hAnsi="Arial" w:cs="Arial"/>
        </w:rPr>
        <w:t xml:space="preserve">. En efecto, </w:t>
      </w:r>
      <w:r w:rsidR="00755564">
        <w:rPr>
          <w:rFonts w:ascii="Arial" w:hAnsi="Arial" w:cs="Arial"/>
        </w:rPr>
        <w:t>no hay ninguna aportación de soldada en</w:t>
      </w:r>
      <w:r w:rsidR="00DA7095">
        <w:rPr>
          <w:rFonts w:ascii="Arial" w:hAnsi="Arial" w:cs="Arial"/>
        </w:rPr>
        <w:t xml:space="preserve"> los capítulos de</w:t>
      </w:r>
      <w:r w:rsidR="00755564">
        <w:rPr>
          <w:rFonts w:ascii="Arial" w:hAnsi="Arial" w:cs="Arial"/>
        </w:rPr>
        <w:t xml:space="preserve"> las</w:t>
      </w:r>
      <w:r w:rsidR="00DA7095">
        <w:rPr>
          <w:rFonts w:ascii="Arial" w:hAnsi="Arial" w:cs="Arial"/>
        </w:rPr>
        <w:t xml:space="preserve"> más 80 hijas de doctores </w:t>
      </w:r>
      <w:r w:rsidR="00DA7095">
        <w:rPr>
          <w:rFonts w:ascii="Arial" w:hAnsi="Arial" w:cs="Arial"/>
        </w:rPr>
        <w:lastRenderedPageBreak/>
        <w:t>o de las 60 de Ciudadanos Honrados de Barcelona registradas, pero tampoco en el caso de las 45 hijas de boticarios, las 36 de te</w:t>
      </w:r>
      <w:r w:rsidR="00595602">
        <w:rPr>
          <w:rFonts w:ascii="Arial" w:hAnsi="Arial" w:cs="Arial"/>
        </w:rPr>
        <w:t>nderos o las 33 de comerciantes.</w:t>
      </w:r>
    </w:p>
    <w:p w14:paraId="19A96B68" w14:textId="77777777" w:rsidR="005A2D4E" w:rsidRDefault="005A2D4E" w:rsidP="005A2D4E">
      <w:pPr>
        <w:spacing w:line="360" w:lineRule="auto"/>
        <w:jc w:val="both"/>
        <w:rPr>
          <w:rFonts w:ascii="Arial" w:hAnsi="Arial" w:cs="Arial"/>
          <w:b/>
          <w:bCs/>
          <w:sz w:val="20"/>
          <w:szCs w:val="20"/>
        </w:rPr>
      </w:pPr>
    </w:p>
    <w:p w14:paraId="6F2C1552" w14:textId="77777777" w:rsidR="003A7046" w:rsidRDefault="00685E0E" w:rsidP="003A7046">
      <w:pPr>
        <w:spacing w:after="0"/>
        <w:ind w:left="1134" w:right="1089"/>
        <w:jc w:val="center"/>
        <w:rPr>
          <w:rFonts w:ascii="Arial" w:hAnsi="Arial" w:cs="Arial"/>
          <w:b/>
          <w:bCs/>
          <w:sz w:val="20"/>
          <w:szCs w:val="20"/>
        </w:rPr>
      </w:pPr>
      <w:r>
        <w:rPr>
          <w:rFonts w:ascii="Arial" w:hAnsi="Arial" w:cs="Arial"/>
          <w:b/>
          <w:bCs/>
          <w:sz w:val="20"/>
          <w:szCs w:val="20"/>
        </w:rPr>
        <w:t xml:space="preserve">Tabla </w:t>
      </w:r>
      <w:r w:rsidR="0029010C">
        <w:rPr>
          <w:rFonts w:ascii="Arial" w:hAnsi="Arial" w:cs="Arial"/>
          <w:b/>
          <w:bCs/>
          <w:sz w:val="20"/>
          <w:szCs w:val="20"/>
        </w:rPr>
        <w:t>2</w:t>
      </w:r>
      <w:r>
        <w:rPr>
          <w:rFonts w:ascii="Arial" w:hAnsi="Arial" w:cs="Arial"/>
          <w:b/>
          <w:bCs/>
          <w:sz w:val="20"/>
          <w:szCs w:val="20"/>
        </w:rPr>
        <w:t xml:space="preserve">. </w:t>
      </w:r>
      <w:r w:rsidR="00F52B6E" w:rsidRPr="00F52B6E">
        <w:rPr>
          <w:rFonts w:ascii="Arial" w:hAnsi="Arial" w:cs="Arial"/>
          <w:b/>
          <w:bCs/>
          <w:sz w:val="20"/>
          <w:szCs w:val="20"/>
        </w:rPr>
        <w:t xml:space="preserve">Presencia de soldadas en las anotaciones registrales. </w:t>
      </w:r>
    </w:p>
    <w:p w14:paraId="208C1A75" w14:textId="0A8D70C6" w:rsidR="001264E6" w:rsidRPr="003A7046" w:rsidRDefault="00F52B6E" w:rsidP="003A7046">
      <w:pPr>
        <w:spacing w:after="240"/>
        <w:ind w:left="1134" w:right="1088"/>
        <w:jc w:val="center"/>
        <w:rPr>
          <w:rFonts w:ascii="Arial" w:hAnsi="Arial" w:cs="Arial"/>
          <w:sz w:val="20"/>
          <w:szCs w:val="20"/>
        </w:rPr>
      </w:pPr>
      <w:r w:rsidRPr="003A7046">
        <w:rPr>
          <w:rFonts w:ascii="Arial" w:hAnsi="Arial" w:cs="Arial"/>
          <w:sz w:val="20"/>
          <w:szCs w:val="20"/>
        </w:rPr>
        <w:t>Registro de hipotecas de Girona, 1768-1787</w:t>
      </w:r>
    </w:p>
    <w:tbl>
      <w:tblPr>
        <w:tblW w:w="6663" w:type="dxa"/>
        <w:jc w:val="center"/>
        <w:tblLayout w:type="fixed"/>
        <w:tblCellMar>
          <w:left w:w="0" w:type="dxa"/>
          <w:right w:w="0" w:type="dxa"/>
        </w:tblCellMar>
        <w:tblLook w:val="04A0" w:firstRow="1" w:lastRow="0" w:firstColumn="1" w:lastColumn="0" w:noHBand="0" w:noVBand="1"/>
      </w:tblPr>
      <w:tblGrid>
        <w:gridCol w:w="1560"/>
        <w:gridCol w:w="1275"/>
        <w:gridCol w:w="1276"/>
        <w:gridCol w:w="1276"/>
        <w:gridCol w:w="1276"/>
      </w:tblGrid>
      <w:tr w:rsidR="00CE4C9D" w:rsidRPr="002F6278" w14:paraId="13C2011C" w14:textId="6775C303" w:rsidTr="00CE4C9D">
        <w:trPr>
          <w:trHeight w:val="300"/>
          <w:jc w:val="center"/>
        </w:trPr>
        <w:tc>
          <w:tcPr>
            <w:tcW w:w="1560" w:type="dxa"/>
            <w:tcBorders>
              <w:top w:val="nil"/>
              <w:left w:val="nil"/>
              <w:bottom w:val="single" w:sz="4" w:space="0" w:color="9CC2E5" w:themeColor="accent5" w:themeTint="99"/>
              <w:right w:val="nil"/>
            </w:tcBorders>
            <w:shd w:val="clear" w:color="auto" w:fill="auto"/>
            <w:noWrap/>
            <w:tcMar>
              <w:top w:w="15" w:type="dxa"/>
              <w:left w:w="15" w:type="dxa"/>
              <w:bottom w:w="0" w:type="dxa"/>
              <w:right w:w="15" w:type="dxa"/>
            </w:tcMar>
            <w:vAlign w:val="center"/>
          </w:tcPr>
          <w:p w14:paraId="39DFBDB7" w14:textId="77777777" w:rsidR="00CE4C9D" w:rsidRPr="002F6278" w:rsidRDefault="00CE4C9D" w:rsidP="0021492F">
            <w:pPr>
              <w:spacing w:after="120" w:line="240" w:lineRule="auto"/>
              <w:jc w:val="center"/>
              <w:rPr>
                <w:rFonts w:ascii="Arial" w:hAnsi="Arial" w:cs="Arial"/>
                <w:b/>
                <w:bCs/>
                <w:color w:val="000000"/>
                <w:sz w:val="16"/>
                <w:szCs w:val="16"/>
              </w:rPr>
            </w:pPr>
            <w:r w:rsidRPr="002F6278">
              <w:rPr>
                <w:rFonts w:ascii="Arial" w:hAnsi="Arial" w:cs="Arial"/>
                <w:b/>
                <w:bCs/>
                <w:color w:val="000000"/>
                <w:sz w:val="16"/>
                <w:szCs w:val="16"/>
              </w:rPr>
              <w:t>Etiquetas de fila</w:t>
            </w:r>
          </w:p>
        </w:tc>
        <w:tc>
          <w:tcPr>
            <w:tcW w:w="1275" w:type="dxa"/>
            <w:tcBorders>
              <w:top w:val="nil"/>
              <w:left w:val="nil"/>
              <w:bottom w:val="single" w:sz="4" w:space="0" w:color="9CC2E5" w:themeColor="accent5" w:themeTint="99"/>
              <w:right w:val="nil"/>
            </w:tcBorders>
            <w:shd w:val="clear" w:color="auto" w:fill="auto"/>
            <w:noWrap/>
            <w:tcMar>
              <w:top w:w="15" w:type="dxa"/>
              <w:left w:w="15" w:type="dxa"/>
              <w:bottom w:w="0" w:type="dxa"/>
              <w:right w:w="15" w:type="dxa"/>
            </w:tcMar>
            <w:vAlign w:val="center"/>
          </w:tcPr>
          <w:p w14:paraId="577DECB2" w14:textId="77777777" w:rsidR="00CE4C9D" w:rsidRPr="002F6278" w:rsidRDefault="00CE4C9D" w:rsidP="0021492F">
            <w:pPr>
              <w:spacing w:after="120" w:line="240" w:lineRule="auto"/>
              <w:jc w:val="center"/>
              <w:rPr>
                <w:rFonts w:ascii="Arial" w:hAnsi="Arial" w:cs="Arial"/>
                <w:b/>
                <w:bCs/>
                <w:color w:val="000000"/>
                <w:sz w:val="16"/>
                <w:szCs w:val="16"/>
              </w:rPr>
            </w:pPr>
            <w:r w:rsidRPr="002F6278">
              <w:rPr>
                <w:rFonts w:ascii="Arial" w:hAnsi="Arial" w:cs="Arial"/>
                <w:b/>
                <w:bCs/>
                <w:color w:val="000000"/>
                <w:sz w:val="16"/>
                <w:szCs w:val="16"/>
              </w:rPr>
              <w:t>Total capítulos matrimoniales</w:t>
            </w:r>
          </w:p>
        </w:tc>
        <w:tc>
          <w:tcPr>
            <w:tcW w:w="1276" w:type="dxa"/>
            <w:tcBorders>
              <w:top w:val="nil"/>
              <w:left w:val="nil"/>
              <w:bottom w:val="single" w:sz="4" w:space="0" w:color="9CC2E5" w:themeColor="accent5" w:themeTint="99"/>
              <w:right w:val="nil"/>
            </w:tcBorders>
            <w:vAlign w:val="center"/>
          </w:tcPr>
          <w:p w14:paraId="14EE52FE" w14:textId="77777777" w:rsidR="00CE4C9D" w:rsidRPr="002F6278" w:rsidRDefault="00CE4C9D" w:rsidP="0021492F">
            <w:pPr>
              <w:spacing w:after="120" w:line="240" w:lineRule="auto"/>
              <w:jc w:val="center"/>
              <w:rPr>
                <w:rFonts w:ascii="Arial" w:hAnsi="Arial" w:cs="Arial"/>
                <w:b/>
                <w:bCs/>
                <w:color w:val="000000"/>
                <w:sz w:val="16"/>
                <w:szCs w:val="16"/>
              </w:rPr>
            </w:pPr>
            <w:r w:rsidRPr="002F6278">
              <w:rPr>
                <w:rFonts w:ascii="Arial" w:hAnsi="Arial" w:cs="Arial"/>
                <w:b/>
                <w:bCs/>
                <w:color w:val="000000"/>
                <w:sz w:val="16"/>
                <w:szCs w:val="16"/>
              </w:rPr>
              <w:t>Capítulos con soldadas separadas</w:t>
            </w:r>
          </w:p>
        </w:tc>
        <w:tc>
          <w:tcPr>
            <w:tcW w:w="1276" w:type="dxa"/>
            <w:tcBorders>
              <w:top w:val="nil"/>
              <w:left w:val="nil"/>
              <w:bottom w:val="single" w:sz="4" w:space="0" w:color="9CC2E5" w:themeColor="accent5" w:themeTint="99"/>
              <w:right w:val="nil"/>
            </w:tcBorders>
            <w:shd w:val="clear" w:color="auto" w:fill="auto"/>
            <w:noWrap/>
            <w:tcMar>
              <w:top w:w="15" w:type="dxa"/>
              <w:left w:w="15" w:type="dxa"/>
              <w:bottom w:w="0" w:type="dxa"/>
              <w:right w:w="15" w:type="dxa"/>
            </w:tcMar>
            <w:vAlign w:val="center"/>
          </w:tcPr>
          <w:p w14:paraId="15F28416" w14:textId="77777777" w:rsidR="00CE4C9D" w:rsidRPr="002F6278" w:rsidRDefault="00CE4C9D" w:rsidP="0021492F">
            <w:pPr>
              <w:spacing w:after="120" w:line="240" w:lineRule="auto"/>
              <w:jc w:val="center"/>
              <w:rPr>
                <w:rFonts w:ascii="Arial" w:hAnsi="Arial" w:cs="Arial"/>
                <w:b/>
                <w:bCs/>
                <w:color w:val="000000"/>
                <w:sz w:val="16"/>
                <w:szCs w:val="16"/>
              </w:rPr>
            </w:pPr>
            <w:r w:rsidRPr="002F6278">
              <w:rPr>
                <w:rFonts w:ascii="Arial" w:hAnsi="Arial" w:cs="Arial"/>
                <w:b/>
                <w:bCs/>
                <w:color w:val="000000"/>
                <w:sz w:val="16"/>
                <w:szCs w:val="16"/>
              </w:rPr>
              <w:t>Capítulos con soldadas incluidas en donación</w:t>
            </w:r>
          </w:p>
        </w:tc>
        <w:tc>
          <w:tcPr>
            <w:tcW w:w="1276" w:type="dxa"/>
            <w:tcBorders>
              <w:top w:val="nil"/>
              <w:left w:val="nil"/>
              <w:bottom w:val="single" w:sz="4" w:space="0" w:color="9CC2E5" w:themeColor="accent5" w:themeTint="99"/>
              <w:right w:val="nil"/>
            </w:tcBorders>
            <w:vAlign w:val="center"/>
          </w:tcPr>
          <w:p w14:paraId="2BC73038" w14:textId="7039077E" w:rsidR="00CE4C9D" w:rsidRPr="002F6278" w:rsidRDefault="00CE4C9D" w:rsidP="00CE4C9D">
            <w:pPr>
              <w:spacing w:after="120" w:line="240" w:lineRule="auto"/>
              <w:jc w:val="center"/>
              <w:rPr>
                <w:rFonts w:ascii="Arial" w:hAnsi="Arial" w:cs="Arial"/>
                <w:b/>
                <w:bCs/>
                <w:color w:val="000000"/>
                <w:sz w:val="16"/>
                <w:szCs w:val="16"/>
              </w:rPr>
            </w:pPr>
            <w:r>
              <w:rPr>
                <w:rFonts w:ascii="Arial" w:hAnsi="Arial" w:cs="Arial"/>
                <w:b/>
                <w:bCs/>
                <w:color w:val="000000"/>
                <w:sz w:val="16"/>
                <w:szCs w:val="16"/>
              </w:rPr>
              <w:t>Capítulos que mencionan soldadas aportadas (%)</w:t>
            </w:r>
          </w:p>
        </w:tc>
      </w:tr>
      <w:tr w:rsidR="00CE4C9D" w:rsidRPr="002F6278" w14:paraId="02FFCBD1" w14:textId="13919DED" w:rsidTr="00CE4C9D">
        <w:trPr>
          <w:trHeight w:val="255"/>
          <w:jc w:val="center"/>
        </w:trPr>
        <w:tc>
          <w:tcPr>
            <w:tcW w:w="1560" w:type="dxa"/>
            <w:tcBorders>
              <w:top w:val="single" w:sz="4" w:space="0" w:color="9CC2E5" w:themeColor="accent5" w:themeTint="99"/>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4B13CBB" w14:textId="77777777" w:rsidR="00CE4C9D" w:rsidRPr="002F6278" w:rsidRDefault="00CE4C9D" w:rsidP="0021492F">
            <w:pPr>
              <w:spacing w:after="0"/>
              <w:rPr>
                <w:rFonts w:ascii="Arial" w:hAnsi="Arial" w:cs="Arial"/>
                <w:color w:val="000000"/>
                <w:sz w:val="16"/>
                <w:szCs w:val="16"/>
              </w:rPr>
            </w:pPr>
            <w:proofErr w:type="spellStart"/>
            <w:r w:rsidRPr="002F6278">
              <w:rPr>
                <w:rFonts w:ascii="Arial" w:hAnsi="Arial" w:cs="Arial"/>
                <w:color w:val="000000"/>
                <w:sz w:val="16"/>
                <w:szCs w:val="16"/>
              </w:rPr>
              <w:t>albadinero</w:t>
            </w:r>
            <w:proofErr w:type="spellEnd"/>
          </w:p>
        </w:tc>
        <w:tc>
          <w:tcPr>
            <w:tcW w:w="1275" w:type="dxa"/>
            <w:tcBorders>
              <w:top w:val="single" w:sz="4" w:space="0" w:color="9CC2E5" w:themeColor="accent5" w:themeTint="99"/>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E739631"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10</w:t>
            </w:r>
          </w:p>
        </w:tc>
        <w:tc>
          <w:tcPr>
            <w:tcW w:w="1276" w:type="dxa"/>
            <w:tcBorders>
              <w:top w:val="single" w:sz="4" w:space="0" w:color="9CC2E5" w:themeColor="accent5" w:themeTint="99"/>
              <w:left w:val="nil"/>
              <w:bottom w:val="single" w:sz="4" w:space="0" w:color="FFFFFF" w:themeColor="background1"/>
              <w:right w:val="nil"/>
            </w:tcBorders>
            <w:vAlign w:val="bottom"/>
          </w:tcPr>
          <w:p w14:paraId="6355C1D8"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w:t>
            </w:r>
          </w:p>
        </w:tc>
        <w:tc>
          <w:tcPr>
            <w:tcW w:w="1276" w:type="dxa"/>
            <w:tcBorders>
              <w:top w:val="single" w:sz="4" w:space="0" w:color="9CC2E5" w:themeColor="accent5" w:themeTint="99"/>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BFA78F9"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9CC2E5" w:themeColor="accent5" w:themeTint="99"/>
              <w:left w:val="nil"/>
              <w:bottom w:val="single" w:sz="4" w:space="0" w:color="FFFFFF" w:themeColor="background1"/>
              <w:right w:val="nil"/>
            </w:tcBorders>
            <w:vAlign w:val="bottom"/>
          </w:tcPr>
          <w:p w14:paraId="54644ECF" w14:textId="77777777" w:rsidR="00CE4C9D" w:rsidRPr="002F6278" w:rsidRDefault="00CE4C9D" w:rsidP="00CE4C9D">
            <w:pPr>
              <w:spacing w:after="0"/>
              <w:jc w:val="center"/>
              <w:rPr>
                <w:rFonts w:ascii="Arial" w:hAnsi="Arial" w:cs="Arial"/>
                <w:color w:val="000000"/>
                <w:sz w:val="16"/>
                <w:szCs w:val="16"/>
              </w:rPr>
            </w:pPr>
          </w:p>
        </w:tc>
      </w:tr>
      <w:tr w:rsidR="00CE4C9D" w:rsidRPr="002F6278" w14:paraId="08E881A8" w14:textId="27304081"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2A3ABF02"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albañil</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2ABE7E68"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115</w:t>
            </w:r>
          </w:p>
        </w:tc>
        <w:tc>
          <w:tcPr>
            <w:tcW w:w="1276" w:type="dxa"/>
            <w:tcBorders>
              <w:top w:val="single" w:sz="4" w:space="0" w:color="FFFFFF" w:themeColor="background1"/>
              <w:left w:val="nil"/>
              <w:bottom w:val="single" w:sz="4" w:space="0" w:color="FFFFFF" w:themeColor="background1"/>
              <w:right w:val="nil"/>
            </w:tcBorders>
            <w:vAlign w:val="bottom"/>
          </w:tcPr>
          <w:p w14:paraId="69041B9E"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9</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DA4734F"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01275E86" w14:textId="77777777" w:rsidR="00CE4C9D" w:rsidRPr="002F6278" w:rsidRDefault="00CE4C9D" w:rsidP="00CE4C9D">
            <w:pPr>
              <w:spacing w:after="0"/>
              <w:jc w:val="center"/>
              <w:rPr>
                <w:rFonts w:ascii="Arial" w:hAnsi="Arial" w:cs="Arial"/>
                <w:color w:val="000000"/>
                <w:sz w:val="16"/>
                <w:szCs w:val="16"/>
              </w:rPr>
            </w:pPr>
          </w:p>
        </w:tc>
      </w:tr>
      <w:tr w:rsidR="00CE4C9D" w:rsidRPr="002F6278" w14:paraId="4C182001" w14:textId="5E61DCFF"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AC2C958"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alfarero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DB32176"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10</w:t>
            </w:r>
          </w:p>
        </w:tc>
        <w:tc>
          <w:tcPr>
            <w:tcW w:w="1276" w:type="dxa"/>
            <w:tcBorders>
              <w:top w:val="single" w:sz="4" w:space="0" w:color="FFFFFF" w:themeColor="background1"/>
              <w:left w:val="nil"/>
              <w:bottom w:val="single" w:sz="4" w:space="0" w:color="FFFFFF" w:themeColor="background1"/>
              <w:right w:val="nil"/>
            </w:tcBorders>
            <w:vAlign w:val="bottom"/>
          </w:tcPr>
          <w:p w14:paraId="5C17ACAB"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347FF41"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vAlign w:val="bottom"/>
          </w:tcPr>
          <w:p w14:paraId="6B6803D1" w14:textId="77777777" w:rsidR="00CE4C9D" w:rsidRPr="002F6278" w:rsidRDefault="00CE4C9D" w:rsidP="00CE4C9D">
            <w:pPr>
              <w:spacing w:after="0"/>
              <w:jc w:val="center"/>
              <w:rPr>
                <w:rFonts w:ascii="Arial" w:hAnsi="Arial" w:cs="Arial"/>
                <w:color w:val="000000"/>
                <w:sz w:val="16"/>
                <w:szCs w:val="16"/>
              </w:rPr>
            </w:pPr>
          </w:p>
        </w:tc>
      </w:tr>
      <w:tr w:rsidR="00CE4C9D" w:rsidRPr="002F6278" w14:paraId="748D006B" w14:textId="106764C9"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4909377"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armero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4976128C"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auto"/>
            <w:vAlign w:val="bottom"/>
          </w:tcPr>
          <w:p w14:paraId="51B2684A"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4457BA25"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6992303C" w14:textId="77777777" w:rsidR="00CE4C9D" w:rsidRPr="002F6278" w:rsidRDefault="00CE4C9D" w:rsidP="00CE4C9D">
            <w:pPr>
              <w:spacing w:after="0"/>
              <w:jc w:val="center"/>
              <w:rPr>
                <w:rFonts w:ascii="Arial" w:hAnsi="Arial" w:cs="Arial"/>
                <w:color w:val="000000"/>
                <w:sz w:val="16"/>
                <w:szCs w:val="16"/>
              </w:rPr>
            </w:pPr>
          </w:p>
        </w:tc>
      </w:tr>
      <w:tr w:rsidR="00CE4C9D" w:rsidRPr="002F6278" w14:paraId="2521A540" w14:textId="285156FF"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6056070C"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bracero</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5F595310"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153</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00D488C0"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36</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748ECB7E"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53834F60" w14:textId="50A6AC75"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24,2</w:t>
            </w:r>
          </w:p>
        </w:tc>
      </w:tr>
      <w:tr w:rsidR="00CE4C9D" w:rsidRPr="002F6278" w14:paraId="6F2808F1" w14:textId="6F88EE70"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16CD4CAA"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carpintero</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5D02C303"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124</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4E003F34"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15</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7A85840E"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73303359" w14:textId="746A77C2"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12,9</w:t>
            </w:r>
          </w:p>
        </w:tc>
      </w:tr>
      <w:tr w:rsidR="00CE4C9D" w:rsidRPr="002F6278" w14:paraId="12870368" w14:textId="1B2ED67E"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DEBE921"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carretero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0E5B8044"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35</w:t>
            </w:r>
          </w:p>
        </w:tc>
        <w:tc>
          <w:tcPr>
            <w:tcW w:w="1276" w:type="dxa"/>
            <w:tcBorders>
              <w:top w:val="single" w:sz="4" w:space="0" w:color="FFFFFF" w:themeColor="background1"/>
              <w:left w:val="nil"/>
              <w:bottom w:val="single" w:sz="4" w:space="0" w:color="FFFFFF" w:themeColor="background1"/>
              <w:right w:val="nil"/>
            </w:tcBorders>
            <w:vAlign w:val="bottom"/>
          </w:tcPr>
          <w:p w14:paraId="67546C1F"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8</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2CC4BCAD"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vAlign w:val="bottom"/>
          </w:tcPr>
          <w:p w14:paraId="6EE76EAC" w14:textId="77777777" w:rsidR="00CE4C9D" w:rsidRPr="002F6278" w:rsidRDefault="00CE4C9D" w:rsidP="00CE4C9D">
            <w:pPr>
              <w:spacing w:after="0"/>
              <w:jc w:val="center"/>
              <w:rPr>
                <w:rFonts w:ascii="Arial" w:hAnsi="Arial" w:cs="Arial"/>
                <w:color w:val="000000"/>
                <w:sz w:val="16"/>
                <w:szCs w:val="16"/>
              </w:rPr>
            </w:pPr>
          </w:p>
        </w:tc>
      </w:tr>
      <w:tr w:rsidR="00CE4C9D" w:rsidRPr="002F6278" w14:paraId="68443107" w14:textId="3F8DA097"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09A55FD"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cirujano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BE1C75E"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64</w:t>
            </w:r>
          </w:p>
        </w:tc>
        <w:tc>
          <w:tcPr>
            <w:tcW w:w="1276" w:type="dxa"/>
            <w:tcBorders>
              <w:top w:val="single" w:sz="4" w:space="0" w:color="FFFFFF" w:themeColor="background1"/>
              <w:left w:val="nil"/>
              <w:bottom w:val="single" w:sz="4" w:space="0" w:color="FFFFFF" w:themeColor="background1"/>
              <w:right w:val="nil"/>
            </w:tcBorders>
            <w:vAlign w:val="bottom"/>
          </w:tcPr>
          <w:p w14:paraId="3FAA2FAC"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EF3C11B"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37568E1B" w14:textId="77777777" w:rsidR="00CE4C9D" w:rsidRPr="002F6278" w:rsidRDefault="00CE4C9D" w:rsidP="00CE4C9D">
            <w:pPr>
              <w:spacing w:after="0"/>
              <w:jc w:val="center"/>
              <w:rPr>
                <w:rFonts w:ascii="Arial" w:hAnsi="Arial" w:cs="Arial"/>
                <w:color w:val="000000"/>
                <w:sz w:val="16"/>
                <w:szCs w:val="16"/>
              </w:rPr>
            </w:pPr>
          </w:p>
        </w:tc>
      </w:tr>
      <w:tr w:rsidR="00CE4C9D" w:rsidRPr="002F6278" w14:paraId="659DC682" w14:textId="0E968611"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B19BC14"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droguero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4550F946"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52</w:t>
            </w:r>
          </w:p>
        </w:tc>
        <w:tc>
          <w:tcPr>
            <w:tcW w:w="1276" w:type="dxa"/>
            <w:tcBorders>
              <w:top w:val="single" w:sz="4" w:space="0" w:color="FFFFFF" w:themeColor="background1"/>
              <w:left w:val="nil"/>
              <w:bottom w:val="single" w:sz="4" w:space="0" w:color="FFFFFF" w:themeColor="background1"/>
              <w:right w:val="nil"/>
            </w:tcBorders>
            <w:vAlign w:val="bottom"/>
          </w:tcPr>
          <w:p w14:paraId="4E77BA23"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22CA409"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3FA1EF00" w14:textId="77777777" w:rsidR="00CE4C9D" w:rsidRPr="002F6278" w:rsidRDefault="00CE4C9D" w:rsidP="00CE4C9D">
            <w:pPr>
              <w:spacing w:after="0"/>
              <w:jc w:val="center"/>
              <w:rPr>
                <w:rFonts w:ascii="Arial" w:hAnsi="Arial" w:cs="Arial"/>
                <w:color w:val="000000"/>
                <w:sz w:val="16"/>
                <w:szCs w:val="16"/>
              </w:rPr>
            </w:pPr>
          </w:p>
        </w:tc>
      </w:tr>
      <w:tr w:rsidR="00CE4C9D" w:rsidRPr="002F6278" w14:paraId="6AC22C90" w14:textId="425AAF03"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0D54FE0" w14:textId="77777777" w:rsidR="00CE4C9D" w:rsidRPr="002F6278" w:rsidRDefault="00CE4C9D" w:rsidP="0021492F">
            <w:pPr>
              <w:spacing w:after="0"/>
              <w:rPr>
                <w:rFonts w:ascii="Arial" w:hAnsi="Arial" w:cs="Arial"/>
                <w:i/>
                <w:iCs/>
                <w:color w:val="000000"/>
                <w:sz w:val="16"/>
                <w:szCs w:val="16"/>
              </w:rPr>
            </w:pPr>
            <w:proofErr w:type="spellStart"/>
            <w:r w:rsidRPr="002F6278">
              <w:rPr>
                <w:rFonts w:ascii="Arial" w:hAnsi="Arial" w:cs="Arial"/>
                <w:i/>
                <w:iCs/>
                <w:color w:val="000000"/>
                <w:sz w:val="16"/>
                <w:szCs w:val="16"/>
              </w:rPr>
              <w:t>esclopero</w:t>
            </w:r>
            <w:proofErr w:type="spellEnd"/>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42663EBC"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5</w:t>
            </w:r>
          </w:p>
        </w:tc>
        <w:tc>
          <w:tcPr>
            <w:tcW w:w="1276" w:type="dxa"/>
            <w:tcBorders>
              <w:top w:val="single" w:sz="4" w:space="0" w:color="FFFFFF" w:themeColor="background1"/>
              <w:left w:val="nil"/>
              <w:bottom w:val="single" w:sz="4" w:space="0" w:color="FFFFFF" w:themeColor="background1"/>
              <w:right w:val="nil"/>
            </w:tcBorders>
            <w:vAlign w:val="bottom"/>
          </w:tcPr>
          <w:p w14:paraId="67817D99"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DBC4579"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2BF8E207" w14:textId="77777777" w:rsidR="00CE4C9D" w:rsidRPr="002F6278" w:rsidRDefault="00CE4C9D" w:rsidP="00CE4C9D">
            <w:pPr>
              <w:spacing w:after="0"/>
              <w:jc w:val="center"/>
              <w:rPr>
                <w:rFonts w:ascii="Arial" w:hAnsi="Arial" w:cs="Arial"/>
                <w:color w:val="000000"/>
                <w:sz w:val="16"/>
                <w:szCs w:val="16"/>
              </w:rPr>
            </w:pPr>
          </w:p>
        </w:tc>
      </w:tr>
      <w:tr w:rsidR="00CE4C9D" w:rsidRPr="002F6278" w14:paraId="230F4591" w14:textId="0603FB84"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36348906"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herrero</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1879768F"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155</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06C61B74"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6</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7917D9E6"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61D4A9AE" w14:textId="5E9135C6"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4,5</w:t>
            </w:r>
          </w:p>
        </w:tc>
      </w:tr>
      <w:tr w:rsidR="00CE4C9D" w:rsidRPr="002F6278" w14:paraId="5D083CF5" w14:textId="367E50ED"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BEC8CA4"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Hospital</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CDC358F"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4</w:t>
            </w:r>
          </w:p>
        </w:tc>
        <w:tc>
          <w:tcPr>
            <w:tcW w:w="1276" w:type="dxa"/>
            <w:tcBorders>
              <w:top w:val="single" w:sz="4" w:space="0" w:color="FFFFFF" w:themeColor="background1"/>
              <w:left w:val="nil"/>
              <w:bottom w:val="single" w:sz="4" w:space="0" w:color="FFFFFF" w:themeColor="background1"/>
              <w:right w:val="nil"/>
            </w:tcBorders>
            <w:vAlign w:val="bottom"/>
          </w:tcPr>
          <w:p w14:paraId="06FFA1D1"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7EF93DD"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26F37056" w14:textId="77777777" w:rsidR="00CE4C9D" w:rsidRPr="002F6278" w:rsidRDefault="00CE4C9D" w:rsidP="00CE4C9D">
            <w:pPr>
              <w:spacing w:after="0"/>
              <w:jc w:val="center"/>
              <w:rPr>
                <w:rFonts w:ascii="Arial" w:hAnsi="Arial" w:cs="Arial"/>
                <w:color w:val="000000"/>
                <w:sz w:val="16"/>
                <w:szCs w:val="16"/>
              </w:rPr>
            </w:pPr>
          </w:p>
        </w:tc>
      </w:tr>
      <w:tr w:rsidR="00CE4C9D" w:rsidRPr="002F6278" w14:paraId="7590584A" w14:textId="64295DB8"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20175B46"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jornalero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3B153EDB"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47</w:t>
            </w:r>
          </w:p>
        </w:tc>
        <w:tc>
          <w:tcPr>
            <w:tcW w:w="1276" w:type="dxa"/>
            <w:tcBorders>
              <w:top w:val="single" w:sz="4" w:space="0" w:color="FFFFFF" w:themeColor="background1"/>
              <w:left w:val="nil"/>
              <w:bottom w:val="single" w:sz="4" w:space="0" w:color="FFFFFF" w:themeColor="background1"/>
              <w:right w:val="nil"/>
            </w:tcBorders>
            <w:vAlign w:val="bottom"/>
          </w:tcPr>
          <w:p w14:paraId="39193AC4"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5</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7F03790"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21FD4AD1" w14:textId="77777777" w:rsidR="00CE4C9D" w:rsidRPr="002F6278" w:rsidRDefault="00CE4C9D" w:rsidP="00CE4C9D">
            <w:pPr>
              <w:spacing w:after="0"/>
              <w:jc w:val="center"/>
              <w:rPr>
                <w:rFonts w:ascii="Arial" w:hAnsi="Arial" w:cs="Arial"/>
                <w:color w:val="000000"/>
                <w:sz w:val="16"/>
                <w:szCs w:val="16"/>
              </w:rPr>
            </w:pPr>
          </w:p>
        </w:tc>
      </w:tr>
      <w:tr w:rsidR="00CE4C9D" w:rsidRPr="002F6278" w14:paraId="0233745E" w14:textId="0D2BE7C8"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3D980BF0"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labrador</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0D0ED62D"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3277</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0D3B239D"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99</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30D1F868"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4</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68678B71" w14:textId="0884C596"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3,1</w:t>
            </w:r>
          </w:p>
        </w:tc>
      </w:tr>
      <w:tr w:rsidR="00CE4C9D" w:rsidRPr="002F6278" w14:paraId="4DBAA76E" w14:textId="675D5932"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0B03F1AD" w14:textId="1D4264FB"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labrador aparcero</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315B1DD1"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330</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0F93AC97"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12</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2F50E700"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0333C9A1" w14:textId="775D1EEE"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4,2</w:t>
            </w:r>
          </w:p>
        </w:tc>
      </w:tr>
      <w:tr w:rsidR="00CE4C9D" w:rsidRPr="002F6278" w14:paraId="1A84572C" w14:textId="74CADFA1"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0CB6008B"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ladrillero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3D3F7A8F"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21</w:t>
            </w:r>
          </w:p>
        </w:tc>
        <w:tc>
          <w:tcPr>
            <w:tcW w:w="1276" w:type="dxa"/>
            <w:tcBorders>
              <w:top w:val="single" w:sz="4" w:space="0" w:color="FFFFFF" w:themeColor="background1"/>
              <w:left w:val="nil"/>
              <w:bottom w:val="single" w:sz="4" w:space="0" w:color="FFFFFF" w:themeColor="background1"/>
              <w:right w:val="nil"/>
            </w:tcBorders>
            <w:vAlign w:val="bottom"/>
          </w:tcPr>
          <w:p w14:paraId="474DA447"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7</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08A419F4"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25F221E6" w14:textId="77777777" w:rsidR="00CE4C9D" w:rsidRPr="002F6278" w:rsidRDefault="00CE4C9D" w:rsidP="00CE4C9D">
            <w:pPr>
              <w:spacing w:after="0"/>
              <w:jc w:val="center"/>
              <w:rPr>
                <w:rFonts w:ascii="Arial" w:hAnsi="Arial" w:cs="Arial"/>
                <w:color w:val="000000"/>
                <w:sz w:val="16"/>
                <w:szCs w:val="16"/>
              </w:rPr>
            </w:pPr>
          </w:p>
        </w:tc>
      </w:tr>
      <w:tr w:rsidR="00CE4C9D" w:rsidRPr="002F6278" w14:paraId="7155B235" w14:textId="550B2914"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210E8EE"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maestro botonero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3DC4EA46"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vAlign w:val="bottom"/>
          </w:tcPr>
          <w:p w14:paraId="465C43EA"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CA64298"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2833CAC5" w14:textId="77777777" w:rsidR="00CE4C9D" w:rsidRPr="002F6278" w:rsidRDefault="00CE4C9D" w:rsidP="00CE4C9D">
            <w:pPr>
              <w:spacing w:after="0"/>
              <w:jc w:val="center"/>
              <w:rPr>
                <w:rFonts w:ascii="Arial" w:hAnsi="Arial" w:cs="Arial"/>
                <w:color w:val="000000"/>
                <w:sz w:val="16"/>
                <w:szCs w:val="16"/>
              </w:rPr>
            </w:pPr>
          </w:p>
        </w:tc>
      </w:tr>
      <w:tr w:rsidR="00CE4C9D" w:rsidRPr="002F6278" w14:paraId="2FAF0214" w14:textId="65F6AD9F"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FA29828"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maestro ollero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BB42EF2"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w:t>
            </w:r>
          </w:p>
        </w:tc>
        <w:tc>
          <w:tcPr>
            <w:tcW w:w="1276" w:type="dxa"/>
            <w:tcBorders>
              <w:top w:val="single" w:sz="4" w:space="0" w:color="FFFFFF" w:themeColor="background1"/>
              <w:left w:val="nil"/>
              <w:bottom w:val="single" w:sz="4" w:space="0" w:color="FFFFFF" w:themeColor="background1"/>
              <w:right w:val="nil"/>
            </w:tcBorders>
            <w:vAlign w:val="bottom"/>
          </w:tcPr>
          <w:p w14:paraId="6A79A97E"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8682DB9"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436FA698" w14:textId="77777777" w:rsidR="00CE4C9D" w:rsidRPr="002F6278" w:rsidRDefault="00CE4C9D" w:rsidP="00CE4C9D">
            <w:pPr>
              <w:spacing w:after="0"/>
              <w:jc w:val="center"/>
              <w:rPr>
                <w:rFonts w:ascii="Arial" w:hAnsi="Arial" w:cs="Arial"/>
                <w:color w:val="000000"/>
                <w:sz w:val="16"/>
                <w:szCs w:val="16"/>
              </w:rPr>
            </w:pPr>
          </w:p>
        </w:tc>
      </w:tr>
      <w:tr w:rsidR="00CE4C9D" w:rsidRPr="002F6278" w14:paraId="193E229C" w14:textId="2D56FC65"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7EF7402"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marinero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8425A26"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70</w:t>
            </w:r>
          </w:p>
        </w:tc>
        <w:tc>
          <w:tcPr>
            <w:tcW w:w="1276" w:type="dxa"/>
            <w:tcBorders>
              <w:top w:val="single" w:sz="4" w:space="0" w:color="FFFFFF" w:themeColor="background1"/>
              <w:left w:val="nil"/>
              <w:bottom w:val="single" w:sz="4" w:space="0" w:color="FFFFFF" w:themeColor="background1"/>
              <w:right w:val="nil"/>
            </w:tcBorders>
            <w:vAlign w:val="bottom"/>
          </w:tcPr>
          <w:p w14:paraId="54895372"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33532EFB"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7D1D8D19" w14:textId="77777777" w:rsidR="00CE4C9D" w:rsidRPr="002F6278" w:rsidRDefault="00CE4C9D" w:rsidP="00CE4C9D">
            <w:pPr>
              <w:spacing w:after="0"/>
              <w:jc w:val="center"/>
              <w:rPr>
                <w:rFonts w:ascii="Arial" w:hAnsi="Arial" w:cs="Arial"/>
                <w:color w:val="000000"/>
                <w:sz w:val="16"/>
                <w:szCs w:val="16"/>
              </w:rPr>
            </w:pPr>
          </w:p>
        </w:tc>
      </w:tr>
      <w:tr w:rsidR="00CE4C9D" w:rsidRPr="002F6278" w14:paraId="12168B5A" w14:textId="71BAF330"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FC282D3"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menestral</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421D5C8"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30</w:t>
            </w:r>
          </w:p>
        </w:tc>
        <w:tc>
          <w:tcPr>
            <w:tcW w:w="1276" w:type="dxa"/>
            <w:tcBorders>
              <w:top w:val="single" w:sz="4" w:space="0" w:color="FFFFFF" w:themeColor="background1"/>
              <w:left w:val="nil"/>
              <w:bottom w:val="single" w:sz="4" w:space="0" w:color="FFFFFF" w:themeColor="background1"/>
              <w:right w:val="nil"/>
            </w:tcBorders>
            <w:vAlign w:val="bottom"/>
          </w:tcPr>
          <w:p w14:paraId="011340B0"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8</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AA54A0C"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2C106310" w14:textId="77777777" w:rsidR="00CE4C9D" w:rsidRPr="002F6278" w:rsidRDefault="00CE4C9D" w:rsidP="00CE4C9D">
            <w:pPr>
              <w:spacing w:after="0"/>
              <w:jc w:val="center"/>
              <w:rPr>
                <w:rFonts w:ascii="Arial" w:hAnsi="Arial" w:cs="Arial"/>
                <w:color w:val="000000"/>
                <w:sz w:val="16"/>
                <w:szCs w:val="16"/>
              </w:rPr>
            </w:pPr>
          </w:p>
        </w:tc>
      </w:tr>
      <w:tr w:rsidR="00CE4C9D" w:rsidRPr="002F6278" w14:paraId="04CF31C0" w14:textId="0BB52293"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05ECA43C"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molinero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2654F89"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57</w:t>
            </w:r>
          </w:p>
        </w:tc>
        <w:tc>
          <w:tcPr>
            <w:tcW w:w="1276" w:type="dxa"/>
            <w:tcBorders>
              <w:top w:val="single" w:sz="4" w:space="0" w:color="FFFFFF" w:themeColor="background1"/>
              <w:left w:val="nil"/>
              <w:bottom w:val="single" w:sz="4" w:space="0" w:color="FFFFFF" w:themeColor="background1"/>
              <w:right w:val="nil"/>
            </w:tcBorders>
            <w:vAlign w:val="bottom"/>
          </w:tcPr>
          <w:p w14:paraId="63A92E62"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6C6549DA"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3EFC1900" w14:textId="77777777" w:rsidR="00CE4C9D" w:rsidRPr="002F6278" w:rsidRDefault="00CE4C9D" w:rsidP="00CE4C9D">
            <w:pPr>
              <w:spacing w:after="0"/>
              <w:jc w:val="center"/>
              <w:rPr>
                <w:rFonts w:ascii="Arial" w:hAnsi="Arial" w:cs="Arial"/>
                <w:color w:val="000000"/>
                <w:sz w:val="16"/>
                <w:szCs w:val="16"/>
              </w:rPr>
            </w:pPr>
          </w:p>
        </w:tc>
      </w:tr>
      <w:tr w:rsidR="00CE4C9D" w:rsidRPr="002F6278" w14:paraId="61DF16FD" w14:textId="6857E64C"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1BB4487A"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negociante</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6E4D2CDC"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184</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21BEEB23"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4</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344F50E4"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0F2ACE86" w14:textId="1690BDC2"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2,2</w:t>
            </w:r>
          </w:p>
        </w:tc>
      </w:tr>
      <w:tr w:rsidR="00CE4C9D" w:rsidRPr="002F6278" w14:paraId="07AEA55D" w14:textId="7841A725"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4681D1C9" w14:textId="7BCBDBE1"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pelaire</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D59D8BE"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78</w:t>
            </w:r>
          </w:p>
        </w:tc>
        <w:tc>
          <w:tcPr>
            <w:tcW w:w="1276" w:type="dxa"/>
            <w:tcBorders>
              <w:top w:val="single" w:sz="4" w:space="0" w:color="FFFFFF" w:themeColor="background1"/>
              <w:left w:val="nil"/>
              <w:bottom w:val="single" w:sz="4" w:space="0" w:color="FFFFFF" w:themeColor="background1"/>
              <w:right w:val="nil"/>
            </w:tcBorders>
            <w:vAlign w:val="bottom"/>
          </w:tcPr>
          <w:p w14:paraId="7ADCF139"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4</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091F0FD2"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09B626B0" w14:textId="77777777" w:rsidR="00CE4C9D" w:rsidRPr="002F6278" w:rsidRDefault="00CE4C9D" w:rsidP="00CE4C9D">
            <w:pPr>
              <w:spacing w:after="0"/>
              <w:jc w:val="center"/>
              <w:rPr>
                <w:rFonts w:ascii="Arial" w:hAnsi="Arial" w:cs="Arial"/>
                <w:color w:val="000000"/>
                <w:sz w:val="16"/>
                <w:szCs w:val="16"/>
              </w:rPr>
            </w:pPr>
          </w:p>
        </w:tc>
      </w:tr>
      <w:tr w:rsidR="00CE4C9D" w:rsidRPr="002F6278" w14:paraId="46FBE039" w14:textId="2BF6E550"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20A8B7E"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pescador</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9964F24"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106</w:t>
            </w:r>
          </w:p>
        </w:tc>
        <w:tc>
          <w:tcPr>
            <w:tcW w:w="1276" w:type="dxa"/>
            <w:tcBorders>
              <w:top w:val="single" w:sz="4" w:space="0" w:color="FFFFFF" w:themeColor="background1"/>
              <w:left w:val="nil"/>
              <w:bottom w:val="single" w:sz="4" w:space="0" w:color="FFFFFF" w:themeColor="background1"/>
              <w:right w:val="nil"/>
            </w:tcBorders>
            <w:vAlign w:val="bottom"/>
          </w:tcPr>
          <w:p w14:paraId="16670746"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4</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098ED130"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39C7EA75" w14:textId="77777777" w:rsidR="00CE4C9D" w:rsidRPr="002F6278" w:rsidRDefault="00CE4C9D" w:rsidP="00CE4C9D">
            <w:pPr>
              <w:spacing w:after="0"/>
              <w:jc w:val="center"/>
              <w:rPr>
                <w:rFonts w:ascii="Arial" w:hAnsi="Arial" w:cs="Arial"/>
                <w:color w:val="000000"/>
                <w:sz w:val="16"/>
                <w:szCs w:val="16"/>
              </w:rPr>
            </w:pPr>
          </w:p>
        </w:tc>
      </w:tr>
      <w:tr w:rsidR="00CE4C9D" w:rsidRPr="002F6278" w14:paraId="1DFFEDA4" w14:textId="457A4D6A"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47D5D6FA"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sastre</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71A520B7"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135</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66E4FBE6"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15</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79A08449"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7FF8BD36" w14:textId="74BFE794"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11,9</w:t>
            </w:r>
          </w:p>
        </w:tc>
      </w:tr>
      <w:tr w:rsidR="00CE4C9D" w:rsidRPr="002F6278" w14:paraId="0F502CD0" w14:textId="047FBB6E"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E4C6FA3"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serrador</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563AFDB"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11</w:t>
            </w:r>
          </w:p>
        </w:tc>
        <w:tc>
          <w:tcPr>
            <w:tcW w:w="1276" w:type="dxa"/>
            <w:tcBorders>
              <w:top w:val="single" w:sz="4" w:space="0" w:color="FFFFFF" w:themeColor="background1"/>
              <w:left w:val="nil"/>
              <w:bottom w:val="single" w:sz="4" w:space="0" w:color="FFFFFF" w:themeColor="background1"/>
              <w:right w:val="nil"/>
            </w:tcBorders>
            <w:vAlign w:val="bottom"/>
          </w:tcPr>
          <w:p w14:paraId="6C5E5745"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A46F5CA"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33461359" w14:textId="77777777" w:rsidR="00CE4C9D" w:rsidRPr="002F6278" w:rsidRDefault="00CE4C9D" w:rsidP="00CE4C9D">
            <w:pPr>
              <w:spacing w:after="0"/>
              <w:jc w:val="center"/>
              <w:rPr>
                <w:rFonts w:ascii="Arial" w:hAnsi="Arial" w:cs="Arial"/>
                <w:color w:val="000000"/>
                <w:sz w:val="16"/>
                <w:szCs w:val="16"/>
              </w:rPr>
            </w:pPr>
          </w:p>
        </w:tc>
      </w:tr>
      <w:tr w:rsidR="00CE4C9D" w:rsidRPr="002F6278" w14:paraId="4BAE656D" w14:textId="22611380"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1D3E6BB"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soguero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09474C22"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21</w:t>
            </w:r>
          </w:p>
        </w:tc>
        <w:tc>
          <w:tcPr>
            <w:tcW w:w="1276" w:type="dxa"/>
            <w:tcBorders>
              <w:top w:val="single" w:sz="4" w:space="0" w:color="FFFFFF" w:themeColor="background1"/>
              <w:left w:val="nil"/>
              <w:bottom w:val="single" w:sz="4" w:space="0" w:color="FFFFFF" w:themeColor="background1"/>
              <w:right w:val="nil"/>
            </w:tcBorders>
            <w:vAlign w:val="bottom"/>
          </w:tcPr>
          <w:p w14:paraId="0F4070AC"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362F326E"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vAlign w:val="bottom"/>
          </w:tcPr>
          <w:p w14:paraId="0135EAFF" w14:textId="77777777" w:rsidR="00CE4C9D" w:rsidRPr="002F6278" w:rsidRDefault="00CE4C9D" w:rsidP="00CE4C9D">
            <w:pPr>
              <w:spacing w:after="0"/>
              <w:jc w:val="center"/>
              <w:rPr>
                <w:rFonts w:ascii="Arial" w:hAnsi="Arial" w:cs="Arial"/>
                <w:color w:val="000000"/>
                <w:sz w:val="16"/>
                <w:szCs w:val="16"/>
              </w:rPr>
            </w:pPr>
          </w:p>
        </w:tc>
      </w:tr>
      <w:tr w:rsidR="00CE4C9D" w:rsidRPr="002F6278" w14:paraId="5FC33C9D" w14:textId="0C84F5C8"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C75DAAA"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tejedor</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052A451"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24</w:t>
            </w:r>
          </w:p>
        </w:tc>
        <w:tc>
          <w:tcPr>
            <w:tcW w:w="1276" w:type="dxa"/>
            <w:tcBorders>
              <w:top w:val="single" w:sz="4" w:space="0" w:color="FFFFFF" w:themeColor="background1"/>
              <w:left w:val="nil"/>
              <w:bottom w:val="single" w:sz="4" w:space="0" w:color="FFFFFF" w:themeColor="background1"/>
              <w:right w:val="nil"/>
            </w:tcBorders>
            <w:vAlign w:val="bottom"/>
          </w:tcPr>
          <w:p w14:paraId="0D769B4F"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4</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1A30DE0C"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63D5B586" w14:textId="77777777" w:rsidR="00CE4C9D" w:rsidRPr="002F6278" w:rsidRDefault="00CE4C9D" w:rsidP="00CE4C9D">
            <w:pPr>
              <w:spacing w:after="0"/>
              <w:jc w:val="center"/>
              <w:rPr>
                <w:rFonts w:ascii="Arial" w:hAnsi="Arial" w:cs="Arial"/>
                <w:color w:val="000000"/>
                <w:sz w:val="16"/>
                <w:szCs w:val="16"/>
              </w:rPr>
            </w:pPr>
          </w:p>
        </w:tc>
      </w:tr>
      <w:tr w:rsidR="00CE4C9D" w:rsidRPr="002F6278" w14:paraId="5BB297AE" w14:textId="18A1C00B"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5FF92D19"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tejedor de lino</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7543FEA8"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144</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4C8D666C"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14</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679F0C95"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10512670" w14:textId="3C971651"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10,4</w:t>
            </w:r>
          </w:p>
        </w:tc>
      </w:tr>
      <w:tr w:rsidR="00CE4C9D" w:rsidRPr="002F6278" w14:paraId="5EA1A37A" w14:textId="143C5242"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6D71C919" w14:textId="77777777" w:rsidR="00CE4C9D" w:rsidRPr="002F6278" w:rsidRDefault="00CE4C9D" w:rsidP="0021492F">
            <w:pPr>
              <w:spacing w:after="0"/>
              <w:rPr>
                <w:rFonts w:ascii="Arial" w:hAnsi="Arial" w:cs="Arial"/>
                <w:color w:val="000000"/>
                <w:sz w:val="16"/>
                <w:szCs w:val="16"/>
              </w:rPr>
            </w:pPr>
            <w:r w:rsidRPr="002F6278">
              <w:rPr>
                <w:rFonts w:ascii="Arial" w:hAnsi="Arial" w:cs="Arial"/>
                <w:color w:val="000000"/>
                <w:sz w:val="16"/>
                <w:szCs w:val="16"/>
              </w:rPr>
              <w:t>trabajador</w:t>
            </w:r>
          </w:p>
        </w:tc>
        <w:tc>
          <w:tcPr>
            <w:tcW w:w="1275"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413CAA96"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1943</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4F69028D"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401</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noWrap/>
            <w:tcMar>
              <w:top w:w="15" w:type="dxa"/>
              <w:left w:w="15" w:type="dxa"/>
              <w:bottom w:w="0" w:type="dxa"/>
              <w:right w:w="15" w:type="dxa"/>
            </w:tcMar>
            <w:vAlign w:val="bottom"/>
            <w:hideMark/>
          </w:tcPr>
          <w:p w14:paraId="0A93AEB2"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26</w:t>
            </w:r>
          </w:p>
        </w:tc>
        <w:tc>
          <w:tcPr>
            <w:tcW w:w="1276"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bottom"/>
          </w:tcPr>
          <w:p w14:paraId="692C70F6" w14:textId="0B629822" w:rsidR="00CE4C9D" w:rsidRPr="002F6278" w:rsidRDefault="00CE4C9D" w:rsidP="00CE4C9D">
            <w:pPr>
              <w:spacing w:after="0"/>
              <w:jc w:val="center"/>
              <w:rPr>
                <w:rFonts w:ascii="Arial" w:hAnsi="Arial" w:cs="Arial"/>
                <w:color w:val="000000"/>
                <w:sz w:val="16"/>
                <w:szCs w:val="16"/>
              </w:rPr>
            </w:pPr>
            <w:r>
              <w:rPr>
                <w:rFonts w:ascii="Arial" w:hAnsi="Arial" w:cs="Arial"/>
                <w:color w:val="000000"/>
                <w:sz w:val="16"/>
                <w:szCs w:val="16"/>
              </w:rPr>
              <w:t>22,0</w:t>
            </w:r>
          </w:p>
        </w:tc>
      </w:tr>
      <w:tr w:rsidR="00CE4C9D" w:rsidRPr="002F6278" w14:paraId="190F5393" w14:textId="68F6760A" w:rsidTr="00CE4C9D">
        <w:trPr>
          <w:trHeight w:val="255"/>
          <w:jc w:val="center"/>
        </w:trPr>
        <w:tc>
          <w:tcPr>
            <w:tcW w:w="1560"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7A095DBA" w14:textId="0087BA88" w:rsidR="00CE4C9D" w:rsidRPr="002F6278" w:rsidRDefault="00CE4C9D" w:rsidP="003479CE">
            <w:pPr>
              <w:spacing w:after="0"/>
              <w:rPr>
                <w:rFonts w:ascii="Arial" w:hAnsi="Arial" w:cs="Arial"/>
                <w:color w:val="000000"/>
                <w:sz w:val="16"/>
                <w:szCs w:val="16"/>
              </w:rPr>
            </w:pPr>
            <w:r w:rsidRPr="002F6278">
              <w:rPr>
                <w:rFonts w:ascii="Arial" w:hAnsi="Arial" w:cs="Arial"/>
                <w:color w:val="000000"/>
                <w:sz w:val="16"/>
                <w:szCs w:val="16"/>
              </w:rPr>
              <w:t>trajinero</w:t>
            </w:r>
          </w:p>
        </w:tc>
        <w:tc>
          <w:tcPr>
            <w:tcW w:w="1275"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545DA3AD"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30</w:t>
            </w:r>
          </w:p>
        </w:tc>
        <w:tc>
          <w:tcPr>
            <w:tcW w:w="1276" w:type="dxa"/>
            <w:tcBorders>
              <w:top w:val="single" w:sz="4" w:space="0" w:color="FFFFFF" w:themeColor="background1"/>
              <w:left w:val="nil"/>
              <w:bottom w:val="single" w:sz="4" w:space="0" w:color="FFFFFF" w:themeColor="background1"/>
              <w:right w:val="nil"/>
            </w:tcBorders>
            <w:vAlign w:val="bottom"/>
          </w:tcPr>
          <w:p w14:paraId="275D0E79" w14:textId="77777777" w:rsidR="00CE4C9D" w:rsidRPr="002F6278" w:rsidRDefault="00CE4C9D" w:rsidP="0021492F">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bottom w:val="single" w:sz="4" w:space="0" w:color="FFFFFF" w:themeColor="background1"/>
              <w:right w:val="nil"/>
            </w:tcBorders>
            <w:shd w:val="clear" w:color="auto" w:fill="auto"/>
            <w:noWrap/>
            <w:tcMar>
              <w:top w:w="15" w:type="dxa"/>
              <w:left w:w="15" w:type="dxa"/>
              <w:bottom w:w="0" w:type="dxa"/>
              <w:right w:w="15" w:type="dxa"/>
            </w:tcMar>
            <w:vAlign w:val="bottom"/>
            <w:hideMark/>
          </w:tcPr>
          <w:p w14:paraId="3800FDA4" w14:textId="77777777" w:rsidR="00CE4C9D" w:rsidRPr="002F6278" w:rsidRDefault="00CE4C9D" w:rsidP="0021492F">
            <w:pPr>
              <w:spacing w:after="0"/>
              <w:jc w:val="center"/>
              <w:rPr>
                <w:rFonts w:ascii="Arial" w:hAnsi="Arial" w:cs="Arial"/>
                <w:color w:val="000000"/>
                <w:sz w:val="16"/>
                <w:szCs w:val="16"/>
              </w:rPr>
            </w:pPr>
          </w:p>
        </w:tc>
        <w:tc>
          <w:tcPr>
            <w:tcW w:w="1276" w:type="dxa"/>
            <w:tcBorders>
              <w:top w:val="single" w:sz="4" w:space="0" w:color="FFFFFF" w:themeColor="background1"/>
              <w:left w:val="nil"/>
              <w:bottom w:val="single" w:sz="4" w:space="0" w:color="FFFFFF" w:themeColor="background1"/>
              <w:right w:val="nil"/>
            </w:tcBorders>
            <w:vAlign w:val="bottom"/>
          </w:tcPr>
          <w:p w14:paraId="521B5452" w14:textId="77777777" w:rsidR="00CE4C9D" w:rsidRPr="002F6278" w:rsidRDefault="00CE4C9D" w:rsidP="00CE4C9D">
            <w:pPr>
              <w:spacing w:after="0"/>
              <w:jc w:val="center"/>
              <w:rPr>
                <w:rFonts w:ascii="Arial" w:hAnsi="Arial" w:cs="Arial"/>
                <w:color w:val="000000"/>
                <w:sz w:val="16"/>
                <w:szCs w:val="16"/>
              </w:rPr>
            </w:pPr>
          </w:p>
        </w:tc>
      </w:tr>
      <w:tr w:rsidR="00CE4C9D" w:rsidRPr="002F6278" w14:paraId="6AD80582" w14:textId="7D7E9CD6" w:rsidTr="00CE4C9D">
        <w:trPr>
          <w:trHeight w:val="255"/>
          <w:jc w:val="center"/>
        </w:trPr>
        <w:tc>
          <w:tcPr>
            <w:tcW w:w="1560" w:type="dxa"/>
            <w:tcBorders>
              <w:top w:val="single" w:sz="4" w:space="0" w:color="FFFFFF" w:themeColor="background1"/>
              <w:left w:val="nil"/>
              <w:right w:val="nil"/>
            </w:tcBorders>
            <w:shd w:val="clear" w:color="auto" w:fill="auto"/>
            <w:noWrap/>
            <w:tcMar>
              <w:top w:w="15" w:type="dxa"/>
              <w:left w:w="15" w:type="dxa"/>
              <w:bottom w:w="0" w:type="dxa"/>
              <w:right w:w="15" w:type="dxa"/>
            </w:tcMar>
            <w:vAlign w:val="center"/>
            <w:hideMark/>
          </w:tcPr>
          <w:p w14:paraId="7C05DD74" w14:textId="77777777" w:rsidR="00CE4C9D" w:rsidRPr="002F6278" w:rsidRDefault="00CE4C9D" w:rsidP="0029239E">
            <w:pPr>
              <w:spacing w:after="0"/>
              <w:rPr>
                <w:rFonts w:ascii="Arial" w:hAnsi="Arial" w:cs="Arial"/>
                <w:color w:val="000000"/>
                <w:sz w:val="16"/>
                <w:szCs w:val="16"/>
              </w:rPr>
            </w:pPr>
            <w:r w:rsidRPr="002F6278">
              <w:rPr>
                <w:rFonts w:ascii="Arial" w:hAnsi="Arial" w:cs="Arial"/>
                <w:color w:val="000000"/>
                <w:sz w:val="16"/>
                <w:szCs w:val="16"/>
              </w:rPr>
              <w:t>zapatero</w:t>
            </w:r>
          </w:p>
        </w:tc>
        <w:tc>
          <w:tcPr>
            <w:tcW w:w="1275" w:type="dxa"/>
            <w:tcBorders>
              <w:top w:val="single" w:sz="4" w:space="0" w:color="FFFFFF" w:themeColor="background1"/>
              <w:left w:val="nil"/>
              <w:right w:val="nil"/>
            </w:tcBorders>
            <w:shd w:val="clear" w:color="auto" w:fill="auto"/>
            <w:noWrap/>
            <w:tcMar>
              <w:top w:w="15" w:type="dxa"/>
              <w:left w:w="15" w:type="dxa"/>
              <w:bottom w:w="0" w:type="dxa"/>
              <w:right w:w="15" w:type="dxa"/>
            </w:tcMar>
            <w:vAlign w:val="center"/>
            <w:hideMark/>
          </w:tcPr>
          <w:p w14:paraId="080DAE0B" w14:textId="77777777" w:rsidR="00CE4C9D" w:rsidRPr="002F6278" w:rsidRDefault="00CE4C9D" w:rsidP="0029239E">
            <w:pPr>
              <w:spacing w:after="0"/>
              <w:jc w:val="center"/>
              <w:rPr>
                <w:rFonts w:ascii="Arial" w:hAnsi="Arial" w:cs="Arial"/>
                <w:color w:val="000000"/>
                <w:sz w:val="16"/>
                <w:szCs w:val="16"/>
              </w:rPr>
            </w:pPr>
            <w:r w:rsidRPr="002F6278">
              <w:rPr>
                <w:rFonts w:ascii="Arial" w:hAnsi="Arial" w:cs="Arial"/>
                <w:color w:val="000000"/>
                <w:sz w:val="16"/>
                <w:szCs w:val="16"/>
              </w:rPr>
              <w:t>88</w:t>
            </w:r>
          </w:p>
        </w:tc>
        <w:tc>
          <w:tcPr>
            <w:tcW w:w="1276" w:type="dxa"/>
            <w:tcBorders>
              <w:top w:val="single" w:sz="4" w:space="0" w:color="FFFFFF" w:themeColor="background1"/>
              <w:left w:val="nil"/>
              <w:right w:val="nil"/>
            </w:tcBorders>
            <w:shd w:val="clear" w:color="auto" w:fill="auto"/>
            <w:vAlign w:val="center"/>
          </w:tcPr>
          <w:p w14:paraId="0FDA9C10" w14:textId="77777777" w:rsidR="00CE4C9D" w:rsidRPr="002F6278" w:rsidRDefault="00CE4C9D" w:rsidP="0029239E">
            <w:pPr>
              <w:spacing w:after="0"/>
              <w:jc w:val="center"/>
              <w:rPr>
                <w:rFonts w:ascii="Arial" w:hAnsi="Arial" w:cs="Arial"/>
                <w:color w:val="000000"/>
                <w:sz w:val="16"/>
                <w:szCs w:val="16"/>
              </w:rPr>
            </w:pPr>
            <w:r w:rsidRPr="002F6278">
              <w:rPr>
                <w:rFonts w:ascii="Arial" w:hAnsi="Arial" w:cs="Arial"/>
                <w:color w:val="000000"/>
                <w:sz w:val="16"/>
                <w:szCs w:val="16"/>
              </w:rPr>
              <w:t>6</w:t>
            </w:r>
          </w:p>
        </w:tc>
        <w:tc>
          <w:tcPr>
            <w:tcW w:w="1276" w:type="dxa"/>
            <w:tcBorders>
              <w:top w:val="single" w:sz="4" w:space="0" w:color="FFFFFF" w:themeColor="background1"/>
              <w:left w:val="nil"/>
              <w:right w:val="nil"/>
            </w:tcBorders>
            <w:shd w:val="clear" w:color="auto" w:fill="auto"/>
            <w:noWrap/>
            <w:tcMar>
              <w:top w:w="15" w:type="dxa"/>
              <w:left w:w="15" w:type="dxa"/>
              <w:bottom w:w="0" w:type="dxa"/>
              <w:right w:w="15" w:type="dxa"/>
            </w:tcMar>
            <w:vAlign w:val="center"/>
            <w:hideMark/>
          </w:tcPr>
          <w:p w14:paraId="50A1D0E7" w14:textId="77777777" w:rsidR="00CE4C9D" w:rsidRPr="002F6278" w:rsidRDefault="00CE4C9D" w:rsidP="0029239E">
            <w:pPr>
              <w:spacing w:after="0"/>
              <w:jc w:val="center"/>
              <w:rPr>
                <w:rFonts w:ascii="Arial" w:hAnsi="Arial" w:cs="Arial"/>
                <w:color w:val="000000"/>
                <w:sz w:val="16"/>
                <w:szCs w:val="16"/>
              </w:rPr>
            </w:pPr>
            <w:r w:rsidRPr="002F6278">
              <w:rPr>
                <w:rFonts w:ascii="Arial" w:hAnsi="Arial" w:cs="Arial"/>
                <w:color w:val="000000"/>
                <w:sz w:val="16"/>
                <w:szCs w:val="16"/>
              </w:rPr>
              <w:t>1</w:t>
            </w:r>
          </w:p>
        </w:tc>
        <w:tc>
          <w:tcPr>
            <w:tcW w:w="1276" w:type="dxa"/>
            <w:tcBorders>
              <w:top w:val="single" w:sz="4" w:space="0" w:color="FFFFFF" w:themeColor="background1"/>
              <w:left w:val="nil"/>
              <w:right w:val="nil"/>
            </w:tcBorders>
            <w:vAlign w:val="bottom"/>
          </w:tcPr>
          <w:p w14:paraId="7D53AFC8" w14:textId="77777777" w:rsidR="00CE4C9D" w:rsidRPr="002F6278" w:rsidRDefault="00CE4C9D" w:rsidP="00CE4C9D">
            <w:pPr>
              <w:spacing w:after="0"/>
              <w:jc w:val="center"/>
              <w:rPr>
                <w:rFonts w:ascii="Arial" w:hAnsi="Arial" w:cs="Arial"/>
                <w:color w:val="000000"/>
                <w:sz w:val="16"/>
                <w:szCs w:val="16"/>
              </w:rPr>
            </w:pPr>
          </w:p>
        </w:tc>
      </w:tr>
      <w:tr w:rsidR="00CE4C9D" w:rsidRPr="002F6278" w14:paraId="4B71A7B1" w14:textId="0E8B772F" w:rsidTr="00CE4C9D">
        <w:trPr>
          <w:trHeight w:val="255"/>
          <w:jc w:val="center"/>
        </w:trPr>
        <w:tc>
          <w:tcPr>
            <w:tcW w:w="1560" w:type="dxa"/>
            <w:tcBorders>
              <w:left w:val="nil"/>
              <w:right w:val="nil"/>
            </w:tcBorders>
            <w:shd w:val="clear" w:color="auto" w:fill="auto"/>
            <w:noWrap/>
            <w:tcMar>
              <w:top w:w="15" w:type="dxa"/>
              <w:left w:w="15" w:type="dxa"/>
              <w:bottom w:w="0" w:type="dxa"/>
              <w:right w:w="15" w:type="dxa"/>
            </w:tcMar>
            <w:vAlign w:val="center"/>
          </w:tcPr>
          <w:p w14:paraId="2180DCE1" w14:textId="7707F00A" w:rsidR="00CE4C9D" w:rsidRPr="002F6278" w:rsidRDefault="00CE4C9D" w:rsidP="0029239E">
            <w:pPr>
              <w:spacing w:after="0"/>
              <w:rPr>
                <w:rFonts w:ascii="Arial" w:hAnsi="Arial" w:cs="Arial"/>
                <w:color w:val="000000"/>
                <w:sz w:val="16"/>
                <w:szCs w:val="16"/>
              </w:rPr>
            </w:pPr>
            <w:r w:rsidRPr="002F6278">
              <w:rPr>
                <w:rFonts w:ascii="Arial" w:hAnsi="Arial" w:cs="Arial"/>
                <w:color w:val="000000"/>
                <w:sz w:val="16"/>
                <w:szCs w:val="16"/>
              </w:rPr>
              <w:t>Otros</w:t>
            </w:r>
          </w:p>
        </w:tc>
        <w:tc>
          <w:tcPr>
            <w:tcW w:w="1275" w:type="dxa"/>
            <w:tcBorders>
              <w:left w:val="nil"/>
              <w:right w:val="nil"/>
            </w:tcBorders>
            <w:shd w:val="clear" w:color="auto" w:fill="auto"/>
            <w:noWrap/>
            <w:tcMar>
              <w:top w:w="15" w:type="dxa"/>
              <w:left w:w="15" w:type="dxa"/>
              <w:bottom w:w="0" w:type="dxa"/>
              <w:right w:w="15" w:type="dxa"/>
            </w:tcMar>
            <w:vAlign w:val="center"/>
          </w:tcPr>
          <w:p w14:paraId="67A65D22" w14:textId="37B6B51E" w:rsidR="00CE4C9D" w:rsidRPr="002F6278" w:rsidRDefault="00CE4C9D" w:rsidP="0029239E">
            <w:pPr>
              <w:spacing w:after="0"/>
              <w:jc w:val="center"/>
              <w:rPr>
                <w:rFonts w:ascii="Arial" w:hAnsi="Arial" w:cs="Arial"/>
                <w:color w:val="000000"/>
                <w:sz w:val="16"/>
                <w:szCs w:val="16"/>
              </w:rPr>
            </w:pPr>
            <w:r w:rsidRPr="002F6278">
              <w:rPr>
                <w:rFonts w:ascii="Arial" w:hAnsi="Arial" w:cs="Arial"/>
                <w:color w:val="000000"/>
                <w:sz w:val="16"/>
                <w:szCs w:val="16"/>
              </w:rPr>
              <w:t>724</w:t>
            </w:r>
          </w:p>
        </w:tc>
        <w:tc>
          <w:tcPr>
            <w:tcW w:w="1276" w:type="dxa"/>
            <w:tcBorders>
              <w:left w:val="nil"/>
              <w:right w:val="nil"/>
            </w:tcBorders>
            <w:vAlign w:val="center"/>
          </w:tcPr>
          <w:p w14:paraId="744FC06F" w14:textId="77777777" w:rsidR="00CE4C9D" w:rsidRPr="002F6278" w:rsidRDefault="00CE4C9D" w:rsidP="0029239E">
            <w:pPr>
              <w:spacing w:after="0"/>
              <w:jc w:val="center"/>
              <w:rPr>
                <w:rFonts w:ascii="Arial" w:hAnsi="Arial" w:cs="Arial"/>
                <w:color w:val="000000"/>
                <w:sz w:val="16"/>
                <w:szCs w:val="16"/>
              </w:rPr>
            </w:pPr>
          </w:p>
        </w:tc>
        <w:tc>
          <w:tcPr>
            <w:tcW w:w="1276" w:type="dxa"/>
            <w:tcBorders>
              <w:left w:val="nil"/>
              <w:right w:val="nil"/>
            </w:tcBorders>
            <w:shd w:val="clear" w:color="auto" w:fill="auto"/>
            <w:noWrap/>
            <w:tcMar>
              <w:top w:w="15" w:type="dxa"/>
              <w:left w:w="15" w:type="dxa"/>
              <w:bottom w:w="0" w:type="dxa"/>
              <w:right w:w="15" w:type="dxa"/>
            </w:tcMar>
            <w:vAlign w:val="center"/>
          </w:tcPr>
          <w:p w14:paraId="32964F6C" w14:textId="38835575" w:rsidR="00CE4C9D" w:rsidRPr="002F6278" w:rsidRDefault="004C4B6D" w:rsidP="0029239E">
            <w:pPr>
              <w:spacing w:after="0"/>
              <w:jc w:val="center"/>
              <w:rPr>
                <w:rFonts w:ascii="Arial" w:hAnsi="Arial" w:cs="Arial"/>
                <w:color w:val="000000"/>
                <w:sz w:val="16"/>
                <w:szCs w:val="16"/>
              </w:rPr>
            </w:pPr>
            <w:r>
              <w:rPr>
                <w:rFonts w:ascii="Arial" w:hAnsi="Arial" w:cs="Arial"/>
                <w:color w:val="000000"/>
                <w:sz w:val="16"/>
                <w:szCs w:val="16"/>
              </w:rPr>
              <w:t>1</w:t>
            </w:r>
          </w:p>
        </w:tc>
        <w:tc>
          <w:tcPr>
            <w:tcW w:w="1276" w:type="dxa"/>
            <w:tcBorders>
              <w:left w:val="nil"/>
              <w:right w:val="nil"/>
            </w:tcBorders>
            <w:vAlign w:val="bottom"/>
          </w:tcPr>
          <w:p w14:paraId="1767EC5E" w14:textId="77777777" w:rsidR="00CE4C9D" w:rsidRPr="002F6278" w:rsidRDefault="00CE4C9D" w:rsidP="00CE4C9D">
            <w:pPr>
              <w:spacing w:after="0"/>
              <w:jc w:val="center"/>
              <w:rPr>
                <w:rFonts w:ascii="Arial" w:hAnsi="Arial" w:cs="Arial"/>
                <w:color w:val="000000"/>
                <w:sz w:val="16"/>
                <w:szCs w:val="16"/>
              </w:rPr>
            </w:pPr>
          </w:p>
        </w:tc>
      </w:tr>
      <w:tr w:rsidR="00CE4C9D" w:rsidRPr="002F6278" w14:paraId="67342E4D" w14:textId="08E37EA9" w:rsidTr="00CE4C9D">
        <w:trPr>
          <w:trHeight w:val="20"/>
          <w:jc w:val="center"/>
        </w:trPr>
        <w:tc>
          <w:tcPr>
            <w:tcW w:w="1560" w:type="dxa"/>
            <w:tcBorders>
              <w:left w:val="nil"/>
              <w:right w:val="nil"/>
            </w:tcBorders>
            <w:shd w:val="clear" w:color="auto" w:fill="auto"/>
            <w:noWrap/>
            <w:tcMar>
              <w:top w:w="15" w:type="dxa"/>
              <w:left w:w="15" w:type="dxa"/>
              <w:bottom w:w="0" w:type="dxa"/>
              <w:right w:w="15" w:type="dxa"/>
            </w:tcMar>
            <w:vAlign w:val="bottom"/>
          </w:tcPr>
          <w:p w14:paraId="7C583306" w14:textId="55925F7E" w:rsidR="00CE4C9D" w:rsidRPr="002F6278" w:rsidRDefault="00CE4C9D" w:rsidP="002F6278">
            <w:pPr>
              <w:spacing w:after="0"/>
              <w:rPr>
                <w:rFonts w:ascii="Arial" w:hAnsi="Arial" w:cs="Arial"/>
                <w:color w:val="000000"/>
                <w:sz w:val="6"/>
                <w:szCs w:val="6"/>
              </w:rPr>
            </w:pPr>
          </w:p>
        </w:tc>
        <w:tc>
          <w:tcPr>
            <w:tcW w:w="1275" w:type="dxa"/>
            <w:tcBorders>
              <w:left w:val="nil"/>
              <w:bottom w:val="single" w:sz="4" w:space="0" w:color="BDD6EE"/>
              <w:right w:val="nil"/>
            </w:tcBorders>
            <w:shd w:val="clear" w:color="auto" w:fill="auto"/>
            <w:noWrap/>
            <w:tcMar>
              <w:top w:w="15" w:type="dxa"/>
              <w:left w:w="15" w:type="dxa"/>
              <w:bottom w:w="0" w:type="dxa"/>
              <w:right w:w="15" w:type="dxa"/>
            </w:tcMar>
            <w:vAlign w:val="bottom"/>
          </w:tcPr>
          <w:p w14:paraId="5EAA7579" w14:textId="3B876DF7" w:rsidR="00CE4C9D" w:rsidRPr="002F6278" w:rsidRDefault="00CE4C9D" w:rsidP="002F6278">
            <w:pPr>
              <w:spacing w:after="0"/>
              <w:jc w:val="center"/>
              <w:rPr>
                <w:rFonts w:ascii="Arial" w:hAnsi="Arial" w:cs="Arial"/>
                <w:color w:val="000000"/>
                <w:sz w:val="6"/>
                <w:szCs w:val="6"/>
              </w:rPr>
            </w:pPr>
          </w:p>
        </w:tc>
        <w:tc>
          <w:tcPr>
            <w:tcW w:w="1276" w:type="dxa"/>
            <w:tcBorders>
              <w:left w:val="nil"/>
              <w:bottom w:val="single" w:sz="4" w:space="0" w:color="BDD6EE"/>
              <w:right w:val="nil"/>
            </w:tcBorders>
            <w:vAlign w:val="bottom"/>
          </w:tcPr>
          <w:p w14:paraId="4C698C61" w14:textId="21B518DC" w:rsidR="00CE4C9D" w:rsidRPr="002F6278" w:rsidRDefault="00CE4C9D" w:rsidP="002F6278">
            <w:pPr>
              <w:spacing w:after="0"/>
              <w:jc w:val="center"/>
              <w:rPr>
                <w:rFonts w:ascii="Arial" w:hAnsi="Arial" w:cs="Arial"/>
                <w:color w:val="000000"/>
                <w:sz w:val="6"/>
                <w:szCs w:val="6"/>
              </w:rPr>
            </w:pPr>
          </w:p>
        </w:tc>
        <w:tc>
          <w:tcPr>
            <w:tcW w:w="1276" w:type="dxa"/>
            <w:tcBorders>
              <w:left w:val="nil"/>
              <w:bottom w:val="single" w:sz="4" w:space="0" w:color="BDD6EE"/>
              <w:right w:val="nil"/>
            </w:tcBorders>
            <w:shd w:val="clear" w:color="auto" w:fill="auto"/>
            <w:noWrap/>
            <w:tcMar>
              <w:top w:w="15" w:type="dxa"/>
              <w:left w:w="15" w:type="dxa"/>
              <w:bottom w:w="0" w:type="dxa"/>
              <w:right w:w="15" w:type="dxa"/>
            </w:tcMar>
            <w:vAlign w:val="bottom"/>
          </w:tcPr>
          <w:p w14:paraId="083B54E3" w14:textId="22E40C35" w:rsidR="00CE4C9D" w:rsidRPr="002F6278" w:rsidRDefault="00CE4C9D" w:rsidP="002F6278">
            <w:pPr>
              <w:spacing w:after="0"/>
              <w:jc w:val="center"/>
              <w:rPr>
                <w:rFonts w:ascii="Arial" w:hAnsi="Arial" w:cs="Arial"/>
                <w:color w:val="000000"/>
                <w:sz w:val="6"/>
                <w:szCs w:val="6"/>
              </w:rPr>
            </w:pPr>
          </w:p>
        </w:tc>
        <w:tc>
          <w:tcPr>
            <w:tcW w:w="1276" w:type="dxa"/>
            <w:tcBorders>
              <w:left w:val="nil"/>
              <w:bottom w:val="single" w:sz="4" w:space="0" w:color="BDD6EE"/>
              <w:right w:val="nil"/>
            </w:tcBorders>
          </w:tcPr>
          <w:p w14:paraId="1A7EC8D4" w14:textId="77777777" w:rsidR="00CE4C9D" w:rsidRPr="002F6278" w:rsidRDefault="00CE4C9D" w:rsidP="002F6278">
            <w:pPr>
              <w:spacing w:after="0"/>
              <w:jc w:val="center"/>
              <w:rPr>
                <w:rFonts w:ascii="Arial" w:hAnsi="Arial" w:cs="Arial"/>
                <w:color w:val="000000"/>
                <w:sz w:val="6"/>
                <w:szCs w:val="6"/>
              </w:rPr>
            </w:pPr>
          </w:p>
        </w:tc>
      </w:tr>
      <w:tr w:rsidR="00CE4C9D" w:rsidRPr="002F6278" w14:paraId="3ADC9DE3" w14:textId="0CEB1FAC" w:rsidTr="00CE4C9D">
        <w:trPr>
          <w:trHeight w:val="300"/>
          <w:jc w:val="center"/>
        </w:trPr>
        <w:tc>
          <w:tcPr>
            <w:tcW w:w="1560" w:type="dxa"/>
            <w:tcBorders>
              <w:left w:val="nil"/>
              <w:bottom w:val="nil"/>
              <w:right w:val="nil"/>
            </w:tcBorders>
            <w:shd w:val="clear" w:color="auto" w:fill="auto"/>
            <w:noWrap/>
            <w:tcMar>
              <w:top w:w="15" w:type="dxa"/>
              <w:left w:w="15" w:type="dxa"/>
              <w:bottom w:w="0" w:type="dxa"/>
              <w:right w:w="15" w:type="dxa"/>
            </w:tcMar>
            <w:vAlign w:val="center"/>
          </w:tcPr>
          <w:p w14:paraId="57E135C2" w14:textId="77777777" w:rsidR="00CE4C9D" w:rsidRPr="002F6278" w:rsidRDefault="00CE4C9D" w:rsidP="0021492F">
            <w:pPr>
              <w:spacing w:after="0" w:line="240" w:lineRule="auto"/>
              <w:rPr>
                <w:rFonts w:ascii="Arial" w:hAnsi="Arial" w:cs="Arial"/>
                <w:color w:val="000000"/>
                <w:sz w:val="16"/>
                <w:szCs w:val="16"/>
              </w:rPr>
            </w:pPr>
          </w:p>
        </w:tc>
        <w:tc>
          <w:tcPr>
            <w:tcW w:w="1275" w:type="dxa"/>
            <w:tcBorders>
              <w:top w:val="single" w:sz="4" w:space="0" w:color="BDD6EE"/>
              <w:left w:val="nil"/>
              <w:bottom w:val="nil"/>
              <w:right w:val="nil"/>
            </w:tcBorders>
            <w:shd w:val="clear" w:color="auto" w:fill="auto"/>
            <w:noWrap/>
            <w:tcMar>
              <w:top w:w="15" w:type="dxa"/>
              <w:left w:w="15" w:type="dxa"/>
              <w:bottom w:w="0" w:type="dxa"/>
              <w:right w:w="15" w:type="dxa"/>
            </w:tcMar>
            <w:vAlign w:val="center"/>
          </w:tcPr>
          <w:p w14:paraId="75D841FE" w14:textId="52E08DCF" w:rsidR="00CE4C9D" w:rsidRPr="002F6278" w:rsidRDefault="00CE4C9D" w:rsidP="0021492F">
            <w:pPr>
              <w:spacing w:after="0" w:line="240" w:lineRule="auto"/>
              <w:jc w:val="center"/>
              <w:rPr>
                <w:rFonts w:ascii="Arial" w:hAnsi="Arial" w:cs="Arial"/>
                <w:color w:val="000000"/>
                <w:sz w:val="16"/>
                <w:szCs w:val="16"/>
              </w:rPr>
            </w:pPr>
            <w:r w:rsidRPr="002F6278">
              <w:rPr>
                <w:rFonts w:ascii="Arial" w:hAnsi="Arial" w:cs="Arial"/>
                <w:color w:val="000000"/>
                <w:sz w:val="16"/>
                <w:szCs w:val="16"/>
              </w:rPr>
              <w:t>8051</w:t>
            </w:r>
          </w:p>
        </w:tc>
        <w:tc>
          <w:tcPr>
            <w:tcW w:w="1276" w:type="dxa"/>
            <w:tcBorders>
              <w:top w:val="single" w:sz="4" w:space="0" w:color="BDD6EE"/>
              <w:left w:val="nil"/>
              <w:bottom w:val="nil"/>
              <w:right w:val="nil"/>
            </w:tcBorders>
            <w:vAlign w:val="center"/>
          </w:tcPr>
          <w:p w14:paraId="0468AA68" w14:textId="5BFDAAEF" w:rsidR="00CE4C9D" w:rsidRPr="002F6278" w:rsidRDefault="004C4B6D" w:rsidP="0021492F">
            <w:pPr>
              <w:spacing w:after="0" w:line="240" w:lineRule="auto"/>
              <w:jc w:val="center"/>
              <w:rPr>
                <w:rFonts w:ascii="Arial" w:hAnsi="Arial" w:cs="Arial"/>
                <w:color w:val="000000"/>
                <w:sz w:val="16"/>
                <w:szCs w:val="16"/>
              </w:rPr>
            </w:pPr>
            <w:r>
              <w:rPr>
                <w:rFonts w:ascii="Arial" w:hAnsi="Arial" w:cs="Arial"/>
                <w:color w:val="000000"/>
                <w:sz w:val="16"/>
                <w:szCs w:val="16"/>
              </w:rPr>
              <w:t>681</w:t>
            </w:r>
          </w:p>
        </w:tc>
        <w:tc>
          <w:tcPr>
            <w:tcW w:w="1276" w:type="dxa"/>
            <w:tcBorders>
              <w:top w:val="single" w:sz="4" w:space="0" w:color="BDD6EE"/>
              <w:left w:val="nil"/>
              <w:bottom w:val="nil"/>
              <w:right w:val="nil"/>
            </w:tcBorders>
            <w:shd w:val="clear" w:color="auto" w:fill="auto"/>
            <w:noWrap/>
            <w:tcMar>
              <w:top w:w="15" w:type="dxa"/>
              <w:left w:w="15" w:type="dxa"/>
              <w:bottom w:w="0" w:type="dxa"/>
              <w:right w:w="15" w:type="dxa"/>
            </w:tcMar>
            <w:vAlign w:val="center"/>
          </w:tcPr>
          <w:p w14:paraId="3E5E1872" w14:textId="1E6F7D73" w:rsidR="00CE4C9D" w:rsidRPr="002F6278" w:rsidRDefault="004C4B6D" w:rsidP="0021492F">
            <w:pPr>
              <w:spacing w:after="0" w:line="240" w:lineRule="auto"/>
              <w:jc w:val="center"/>
              <w:rPr>
                <w:rFonts w:ascii="Arial" w:hAnsi="Arial" w:cs="Arial"/>
                <w:color w:val="000000"/>
                <w:sz w:val="16"/>
                <w:szCs w:val="16"/>
              </w:rPr>
            </w:pPr>
            <w:r>
              <w:rPr>
                <w:rFonts w:ascii="Arial" w:hAnsi="Arial" w:cs="Arial"/>
                <w:color w:val="000000"/>
                <w:sz w:val="16"/>
                <w:szCs w:val="16"/>
              </w:rPr>
              <w:t>42</w:t>
            </w:r>
          </w:p>
        </w:tc>
        <w:tc>
          <w:tcPr>
            <w:tcW w:w="1276" w:type="dxa"/>
            <w:tcBorders>
              <w:top w:val="single" w:sz="4" w:space="0" w:color="BDD6EE"/>
              <w:left w:val="nil"/>
              <w:bottom w:val="nil"/>
              <w:right w:val="nil"/>
            </w:tcBorders>
          </w:tcPr>
          <w:p w14:paraId="332AB4DE" w14:textId="77777777" w:rsidR="00CE4C9D" w:rsidRPr="002F6278" w:rsidRDefault="00CE4C9D" w:rsidP="0021492F">
            <w:pPr>
              <w:spacing w:after="0" w:line="240" w:lineRule="auto"/>
              <w:jc w:val="center"/>
              <w:rPr>
                <w:rFonts w:ascii="Arial" w:hAnsi="Arial" w:cs="Arial"/>
                <w:color w:val="000000"/>
                <w:sz w:val="16"/>
                <w:szCs w:val="16"/>
              </w:rPr>
            </w:pPr>
          </w:p>
        </w:tc>
      </w:tr>
    </w:tbl>
    <w:p w14:paraId="3CA1EA74" w14:textId="3E840D5C" w:rsidR="001264E6" w:rsidRDefault="001264E6" w:rsidP="001264E6">
      <w:pPr>
        <w:jc w:val="both"/>
        <w:rPr>
          <w:rFonts w:ascii="Arial" w:hAnsi="Arial" w:cs="Arial"/>
        </w:rPr>
      </w:pPr>
    </w:p>
    <w:p w14:paraId="2EC741CE" w14:textId="77777777" w:rsidR="00E61042" w:rsidRPr="0010183C" w:rsidRDefault="00E61042" w:rsidP="00E61042">
      <w:pPr>
        <w:keepNext/>
        <w:keepLines/>
        <w:spacing w:line="360" w:lineRule="auto"/>
        <w:ind w:left="1134"/>
        <w:rPr>
          <w:rFonts w:ascii="Arial" w:hAnsi="Arial" w:cs="Arial"/>
          <w:sz w:val="18"/>
          <w:szCs w:val="18"/>
        </w:rPr>
      </w:pPr>
      <w:r w:rsidRPr="0010183C">
        <w:rPr>
          <w:rFonts w:ascii="Arial" w:hAnsi="Arial" w:cs="Arial"/>
          <w:sz w:val="18"/>
          <w:szCs w:val="18"/>
        </w:rPr>
        <w:t xml:space="preserve">Fuente: </w:t>
      </w:r>
      <w:proofErr w:type="spellStart"/>
      <w:r>
        <w:rPr>
          <w:rFonts w:ascii="Arial" w:hAnsi="Arial" w:cs="Arial"/>
          <w:sz w:val="18"/>
          <w:szCs w:val="18"/>
        </w:rPr>
        <w:t>Arxiu</w:t>
      </w:r>
      <w:proofErr w:type="spellEnd"/>
      <w:r>
        <w:rPr>
          <w:rFonts w:ascii="Arial" w:hAnsi="Arial" w:cs="Arial"/>
          <w:sz w:val="18"/>
          <w:szCs w:val="18"/>
        </w:rPr>
        <w:t xml:space="preserve"> </w:t>
      </w:r>
      <w:proofErr w:type="spellStart"/>
      <w:r>
        <w:rPr>
          <w:rFonts w:ascii="Arial" w:hAnsi="Arial" w:cs="Arial"/>
          <w:sz w:val="18"/>
          <w:szCs w:val="18"/>
        </w:rPr>
        <w:t>Històric</w:t>
      </w:r>
      <w:proofErr w:type="spellEnd"/>
      <w:r>
        <w:rPr>
          <w:rFonts w:ascii="Arial" w:hAnsi="Arial" w:cs="Arial"/>
          <w:sz w:val="18"/>
          <w:szCs w:val="18"/>
        </w:rPr>
        <w:t xml:space="preserve"> de Girona, Registre </w:t>
      </w:r>
      <w:proofErr w:type="spellStart"/>
      <w:r>
        <w:rPr>
          <w:rFonts w:ascii="Arial" w:hAnsi="Arial" w:cs="Arial"/>
          <w:sz w:val="18"/>
          <w:szCs w:val="18"/>
        </w:rPr>
        <w:t>d’Hipoteque</w:t>
      </w:r>
      <w:r w:rsidRPr="0010183C">
        <w:rPr>
          <w:rFonts w:ascii="Arial" w:hAnsi="Arial" w:cs="Arial"/>
          <w:sz w:val="18"/>
          <w:szCs w:val="18"/>
        </w:rPr>
        <w:t>s</w:t>
      </w:r>
      <w:proofErr w:type="spellEnd"/>
      <w:r w:rsidRPr="0010183C">
        <w:rPr>
          <w:rFonts w:ascii="Arial" w:hAnsi="Arial" w:cs="Arial"/>
          <w:sz w:val="18"/>
          <w:szCs w:val="18"/>
        </w:rPr>
        <w:t xml:space="preserve"> de Girona</w:t>
      </w:r>
      <w:r>
        <w:rPr>
          <w:rFonts w:ascii="Arial" w:hAnsi="Arial" w:cs="Arial"/>
          <w:sz w:val="18"/>
          <w:szCs w:val="18"/>
        </w:rPr>
        <w:t>, libros 1-44</w:t>
      </w:r>
    </w:p>
    <w:p w14:paraId="6B015FDB" w14:textId="77777777" w:rsidR="00E61042" w:rsidRPr="00F52B6E" w:rsidRDefault="00E61042" w:rsidP="001264E6">
      <w:pPr>
        <w:jc w:val="both"/>
        <w:rPr>
          <w:rFonts w:ascii="Arial" w:hAnsi="Arial" w:cs="Arial"/>
        </w:rPr>
      </w:pPr>
    </w:p>
    <w:p w14:paraId="2AAC2794" w14:textId="0559BC32" w:rsidR="001264E6" w:rsidRPr="00F52B6E" w:rsidRDefault="001264E6" w:rsidP="00A01E05">
      <w:pPr>
        <w:spacing w:line="360" w:lineRule="auto"/>
        <w:jc w:val="both"/>
        <w:rPr>
          <w:rFonts w:ascii="Arial" w:hAnsi="Arial" w:cs="Arial"/>
        </w:rPr>
      </w:pPr>
      <w:r w:rsidRPr="00F52B6E">
        <w:rPr>
          <w:rFonts w:ascii="Arial" w:hAnsi="Arial" w:cs="Arial"/>
        </w:rPr>
        <w:lastRenderedPageBreak/>
        <w:t>En el resto de actividades, lo limitado de las cifras absolutas no permite formular conclusiones taxativas</w:t>
      </w:r>
      <w:r w:rsidR="008E0A25">
        <w:rPr>
          <w:rFonts w:ascii="Arial" w:hAnsi="Arial" w:cs="Arial"/>
        </w:rPr>
        <w:t xml:space="preserve">. </w:t>
      </w:r>
    </w:p>
    <w:p w14:paraId="29771E87" w14:textId="1CE8AD1F" w:rsidR="001264E6" w:rsidRPr="00F52B6E" w:rsidRDefault="001264E6" w:rsidP="00A01E05">
      <w:pPr>
        <w:spacing w:line="360" w:lineRule="auto"/>
        <w:jc w:val="both"/>
        <w:rPr>
          <w:rFonts w:ascii="Arial" w:hAnsi="Arial" w:cs="Arial"/>
        </w:rPr>
      </w:pPr>
      <w:r w:rsidRPr="00F52B6E">
        <w:rPr>
          <w:rFonts w:ascii="Arial" w:hAnsi="Arial" w:cs="Arial"/>
        </w:rPr>
        <w:t xml:space="preserve">¿Se reflejan de alguna manera las aportaciones de los ahorros de las novias, especialmente en el caso de las hijas de trabajadores, en una mejor posición en el mercado matrimonial? </w:t>
      </w:r>
      <w:r w:rsidR="00F41E99" w:rsidRPr="00F52B6E">
        <w:rPr>
          <w:rFonts w:ascii="Arial" w:hAnsi="Arial" w:cs="Arial"/>
        </w:rPr>
        <w:t>¿</w:t>
      </w:r>
      <w:r w:rsidR="00F41E99">
        <w:rPr>
          <w:rFonts w:ascii="Arial" w:hAnsi="Arial" w:cs="Arial"/>
        </w:rPr>
        <w:t xml:space="preserve">o detectar </w:t>
      </w:r>
      <w:r w:rsidR="00F41E99" w:rsidRPr="00F52B6E">
        <w:rPr>
          <w:rFonts w:ascii="Arial" w:hAnsi="Arial" w:cs="Arial"/>
        </w:rPr>
        <w:t>alguna diferencia entre las hijas de trabajadoras que aportan soldadas y las que no lo hacen?</w:t>
      </w:r>
      <w:r w:rsidR="00F41E99">
        <w:rPr>
          <w:rFonts w:ascii="Arial" w:hAnsi="Arial" w:cs="Arial"/>
        </w:rPr>
        <w:t xml:space="preserve"> </w:t>
      </w:r>
      <w:r w:rsidRPr="00F52B6E">
        <w:rPr>
          <w:rFonts w:ascii="Arial" w:hAnsi="Arial" w:cs="Arial"/>
        </w:rPr>
        <w:t xml:space="preserve">Por supuesto, el hecho de añadir una cantidad suplementaria a unas donaciones legitimarias que, en los sectores menos favorecidos, se movían en rangos </w:t>
      </w:r>
      <w:r w:rsidR="00691FCD">
        <w:rPr>
          <w:rFonts w:ascii="Arial" w:hAnsi="Arial" w:cs="Arial"/>
        </w:rPr>
        <w:t xml:space="preserve">muy </w:t>
      </w:r>
      <w:r w:rsidRPr="00F52B6E">
        <w:rPr>
          <w:rFonts w:ascii="Arial" w:hAnsi="Arial" w:cs="Arial"/>
        </w:rPr>
        <w:t>l</w:t>
      </w:r>
      <w:r w:rsidR="00DA7095">
        <w:rPr>
          <w:rFonts w:ascii="Arial" w:hAnsi="Arial" w:cs="Arial"/>
        </w:rPr>
        <w:t>imitados debía suponer, sin duda</w:t>
      </w:r>
      <w:r w:rsidR="00DA7095" w:rsidRPr="005A2D4E">
        <w:rPr>
          <w:rFonts w:ascii="Arial" w:hAnsi="Arial" w:cs="Arial"/>
        </w:rPr>
        <w:t xml:space="preserve">, un </w:t>
      </w:r>
      <w:r w:rsidRPr="005A2D4E">
        <w:rPr>
          <w:rFonts w:ascii="Arial" w:hAnsi="Arial" w:cs="Arial"/>
        </w:rPr>
        <w:t>elemento muy significativo para l</w:t>
      </w:r>
      <w:r w:rsidR="00691FCD" w:rsidRPr="005A2D4E">
        <w:rPr>
          <w:rFonts w:ascii="Arial" w:hAnsi="Arial" w:cs="Arial"/>
        </w:rPr>
        <w:t>a “colocación”</w:t>
      </w:r>
      <w:r w:rsidR="00691FCD">
        <w:rPr>
          <w:rFonts w:ascii="Arial" w:hAnsi="Arial" w:cs="Arial"/>
        </w:rPr>
        <w:t xml:space="preserve"> de las muchachas</w:t>
      </w:r>
      <w:r w:rsidRPr="00F52B6E">
        <w:rPr>
          <w:rFonts w:ascii="Arial" w:hAnsi="Arial" w:cs="Arial"/>
        </w:rPr>
        <w:t>. En ese sentido, tomando el conjunto de registros en los que aparece una aportación de soldadas, estas representaban, globalmente, algo más del 60% de las donaciones legitimarias</w:t>
      </w:r>
      <w:r w:rsidR="00583FF2">
        <w:rPr>
          <w:rFonts w:ascii="Arial" w:hAnsi="Arial" w:cs="Arial"/>
        </w:rPr>
        <w:t xml:space="preserve"> (</w:t>
      </w:r>
      <w:proofErr w:type="spellStart"/>
      <w:r w:rsidR="00583FF2">
        <w:rPr>
          <w:rFonts w:ascii="Arial" w:hAnsi="Arial" w:cs="Arial"/>
        </w:rPr>
        <w:t>c.f.</w:t>
      </w:r>
      <w:proofErr w:type="spellEnd"/>
      <w:r w:rsidR="00583FF2">
        <w:rPr>
          <w:rFonts w:ascii="Arial" w:hAnsi="Arial" w:cs="Arial"/>
        </w:rPr>
        <w:t xml:space="preserve"> </w:t>
      </w:r>
      <w:proofErr w:type="spellStart"/>
      <w:r w:rsidR="00583FF2">
        <w:rPr>
          <w:rFonts w:ascii="Arial" w:hAnsi="Arial" w:cs="Arial"/>
        </w:rPr>
        <w:t>Congost</w:t>
      </w:r>
      <w:proofErr w:type="spellEnd"/>
      <w:r w:rsidR="00583FF2">
        <w:rPr>
          <w:rFonts w:ascii="Arial" w:hAnsi="Arial" w:cs="Arial"/>
        </w:rPr>
        <w:t xml:space="preserve"> y Ros: 2013, p. 297).</w:t>
      </w:r>
      <w:r w:rsidR="00A12E17">
        <w:rPr>
          <w:rFonts w:ascii="Arial" w:hAnsi="Arial" w:cs="Arial"/>
        </w:rPr>
        <w:t xml:space="preserve"> Se han</w:t>
      </w:r>
      <w:r w:rsidR="00A55794">
        <w:rPr>
          <w:rFonts w:ascii="Arial" w:hAnsi="Arial" w:cs="Arial"/>
        </w:rPr>
        <w:t xml:space="preserve"> encontrado, por otra parte, 180</w:t>
      </w:r>
      <w:r w:rsidR="00A12E17">
        <w:rPr>
          <w:rFonts w:ascii="Arial" w:hAnsi="Arial" w:cs="Arial"/>
        </w:rPr>
        <w:t xml:space="preserve"> capítulos en los que las soldadas constituían el único importe monetario especificado; la donación legitimaria, en esos casos, </w:t>
      </w:r>
      <w:r w:rsidR="00A55794">
        <w:rPr>
          <w:rFonts w:ascii="Arial" w:hAnsi="Arial" w:cs="Arial"/>
        </w:rPr>
        <w:t>se reducía a la ropa, muebles u otros bienes materiales que solían conformar los ajuares de las novias.</w:t>
      </w:r>
    </w:p>
    <w:p w14:paraId="21CC5D74" w14:textId="7120F729" w:rsidR="00CC7CC2" w:rsidRDefault="003A7046" w:rsidP="00CC7CC2">
      <w:pPr>
        <w:spacing w:line="360" w:lineRule="auto"/>
        <w:jc w:val="both"/>
        <w:rPr>
          <w:rFonts w:ascii="Arial" w:hAnsi="Arial" w:cs="Arial"/>
        </w:rPr>
      </w:pPr>
      <w:r>
        <w:rPr>
          <w:rFonts w:ascii="Arial" w:hAnsi="Arial" w:cs="Arial"/>
        </w:rPr>
        <w:t>La T</w:t>
      </w:r>
      <w:r w:rsidR="001264E6" w:rsidRPr="00F52B6E">
        <w:rPr>
          <w:rFonts w:ascii="Arial" w:hAnsi="Arial" w:cs="Arial"/>
        </w:rPr>
        <w:t xml:space="preserve">abla </w:t>
      </w:r>
      <w:r>
        <w:rPr>
          <w:rFonts w:ascii="Arial" w:hAnsi="Arial" w:cs="Arial"/>
        </w:rPr>
        <w:t>3</w:t>
      </w:r>
      <w:r w:rsidR="001264E6" w:rsidRPr="00F52B6E">
        <w:rPr>
          <w:rFonts w:ascii="Arial" w:hAnsi="Arial" w:cs="Arial"/>
        </w:rPr>
        <w:t xml:space="preserve"> resume los resultados relativos a las hijas de trabajadores y de labradores. </w:t>
      </w:r>
      <w:r w:rsidR="003753EB" w:rsidRPr="00F52B6E">
        <w:rPr>
          <w:rFonts w:ascii="Arial" w:hAnsi="Arial" w:cs="Arial"/>
        </w:rPr>
        <w:t xml:space="preserve">En términos generales, </w:t>
      </w:r>
      <w:r w:rsidR="001264E6" w:rsidRPr="00F52B6E">
        <w:rPr>
          <w:rFonts w:ascii="Arial" w:hAnsi="Arial" w:cs="Arial"/>
        </w:rPr>
        <w:t xml:space="preserve">no muestra grandes contrastes entre los capítulos </w:t>
      </w:r>
      <w:r w:rsidR="003C15A9">
        <w:rPr>
          <w:rFonts w:ascii="Arial" w:hAnsi="Arial" w:cs="Arial"/>
        </w:rPr>
        <w:t>que incluyen</w:t>
      </w:r>
      <w:r w:rsidR="001264E6" w:rsidRPr="00F52B6E">
        <w:rPr>
          <w:rFonts w:ascii="Arial" w:hAnsi="Arial" w:cs="Arial"/>
        </w:rPr>
        <w:t xml:space="preserve"> aportación de soldadas y lo</w:t>
      </w:r>
      <w:r w:rsidR="003753EB" w:rsidRPr="00F52B6E">
        <w:rPr>
          <w:rFonts w:ascii="Arial" w:hAnsi="Arial" w:cs="Arial"/>
        </w:rPr>
        <w:t>s</w:t>
      </w:r>
      <w:r w:rsidR="001264E6" w:rsidRPr="00F52B6E">
        <w:rPr>
          <w:rFonts w:ascii="Arial" w:hAnsi="Arial" w:cs="Arial"/>
        </w:rPr>
        <w:t xml:space="preserve"> que no</w:t>
      </w:r>
      <w:r w:rsidR="003C15A9">
        <w:rPr>
          <w:rFonts w:ascii="Arial" w:hAnsi="Arial" w:cs="Arial"/>
        </w:rPr>
        <w:t xml:space="preserve"> lo hacen</w:t>
      </w:r>
      <w:r w:rsidR="00095BFF" w:rsidRPr="00F52B6E">
        <w:rPr>
          <w:rFonts w:ascii="Arial" w:hAnsi="Arial" w:cs="Arial"/>
        </w:rPr>
        <w:t>. No se detecta</w:t>
      </w:r>
      <w:r w:rsidR="003753EB" w:rsidRPr="00F52B6E">
        <w:rPr>
          <w:rFonts w:ascii="Arial" w:hAnsi="Arial" w:cs="Arial"/>
        </w:rPr>
        <w:t xml:space="preserve">, por ejemplo, una </w:t>
      </w:r>
      <w:r w:rsidR="00095BFF" w:rsidRPr="00F52B6E">
        <w:rPr>
          <w:rFonts w:ascii="Arial" w:hAnsi="Arial" w:cs="Arial"/>
        </w:rPr>
        <w:t>gran</w:t>
      </w:r>
      <w:r w:rsidR="003753EB" w:rsidRPr="00F52B6E">
        <w:rPr>
          <w:rFonts w:ascii="Arial" w:hAnsi="Arial" w:cs="Arial"/>
        </w:rPr>
        <w:t xml:space="preserve"> presencia de soldadas en </w:t>
      </w:r>
      <w:r w:rsidR="00095BFF" w:rsidRPr="00F52B6E">
        <w:rPr>
          <w:rFonts w:ascii="Arial" w:hAnsi="Arial" w:cs="Arial"/>
        </w:rPr>
        <w:t xml:space="preserve">las </w:t>
      </w:r>
      <w:r w:rsidR="003753EB" w:rsidRPr="00F52B6E">
        <w:rPr>
          <w:rFonts w:ascii="Arial" w:hAnsi="Arial" w:cs="Arial"/>
        </w:rPr>
        <w:t xml:space="preserve">hijas de trabajadores que </w:t>
      </w:r>
      <w:r w:rsidR="00095BFF" w:rsidRPr="00F52B6E">
        <w:rPr>
          <w:rFonts w:ascii="Arial" w:hAnsi="Arial" w:cs="Arial"/>
        </w:rPr>
        <w:t xml:space="preserve">enlazaron con labradores, una </w:t>
      </w:r>
      <w:r w:rsidR="00B822D7">
        <w:rPr>
          <w:rFonts w:ascii="Arial" w:hAnsi="Arial" w:cs="Arial"/>
        </w:rPr>
        <w:t>categoría claramente superior en la jerarquía establecida por las dotes medianas recibidas</w:t>
      </w:r>
      <w:r w:rsidR="001264E6" w:rsidRPr="00F52B6E">
        <w:rPr>
          <w:rFonts w:ascii="Arial" w:hAnsi="Arial" w:cs="Arial"/>
        </w:rPr>
        <w:t xml:space="preserve">. </w:t>
      </w:r>
      <w:r w:rsidR="00F41E99">
        <w:rPr>
          <w:rFonts w:ascii="Arial" w:hAnsi="Arial" w:cs="Arial"/>
        </w:rPr>
        <w:t>Así, tan s</w:t>
      </w:r>
      <w:r w:rsidR="003C15A9">
        <w:rPr>
          <w:rFonts w:ascii="Arial" w:hAnsi="Arial" w:cs="Arial"/>
        </w:rPr>
        <w:t xml:space="preserve">ólo 50 hijas de trabajadores casadas con labradores aportaron soldadas, frente a las 249 que no lo hicieron, lo que representaba un porcentaje ligeramente inferior al </w:t>
      </w:r>
      <w:r w:rsidR="00F41E99">
        <w:rPr>
          <w:rFonts w:ascii="Arial" w:hAnsi="Arial" w:cs="Arial"/>
        </w:rPr>
        <w:t xml:space="preserve">que los capítulos con soldadas representaban en el </w:t>
      </w:r>
      <w:r w:rsidR="003C15A9">
        <w:rPr>
          <w:rFonts w:ascii="Arial" w:hAnsi="Arial" w:cs="Arial"/>
        </w:rPr>
        <w:t>conjunto de todas las hijas de trabajadores. Y vale la pena señalar que</w:t>
      </w:r>
      <w:r w:rsidR="0002413E">
        <w:rPr>
          <w:rFonts w:ascii="Arial" w:hAnsi="Arial" w:cs="Arial"/>
        </w:rPr>
        <w:t xml:space="preserve">, entre esos </w:t>
      </w:r>
      <w:r w:rsidR="003C15A9">
        <w:rPr>
          <w:rFonts w:ascii="Arial" w:hAnsi="Arial" w:cs="Arial"/>
        </w:rPr>
        <w:t>50 casos</w:t>
      </w:r>
      <w:r w:rsidR="0002413E">
        <w:rPr>
          <w:rFonts w:ascii="Arial" w:hAnsi="Arial" w:cs="Arial"/>
        </w:rPr>
        <w:t xml:space="preserve"> de aparente ascenso social</w:t>
      </w:r>
      <w:r w:rsidR="003C15A9">
        <w:rPr>
          <w:rFonts w:ascii="Arial" w:hAnsi="Arial" w:cs="Arial"/>
        </w:rPr>
        <w:t xml:space="preserve">, </w:t>
      </w:r>
      <w:r w:rsidR="0002413E">
        <w:rPr>
          <w:rFonts w:ascii="Arial" w:hAnsi="Arial" w:cs="Arial"/>
        </w:rPr>
        <w:t>sólo se encuentran dos (de 200 y 303 libras de dote total, respectivamente) en los que se alcanzó la mediana de las dotes recibidas por los labradores (200 libras)</w:t>
      </w:r>
      <w:r w:rsidR="00F41E99">
        <w:rPr>
          <w:rFonts w:ascii="Arial" w:hAnsi="Arial" w:cs="Arial"/>
        </w:rPr>
        <w:t xml:space="preserve">. De hecho, ese medio centenar de dotes presentaban un promedio de </w:t>
      </w:r>
      <w:r w:rsidR="0002413E">
        <w:rPr>
          <w:rFonts w:ascii="Arial" w:hAnsi="Arial" w:cs="Arial"/>
        </w:rPr>
        <w:t xml:space="preserve">90,2 libras </w:t>
      </w:r>
      <w:r w:rsidR="00F41E99">
        <w:rPr>
          <w:rFonts w:ascii="Arial" w:hAnsi="Arial" w:cs="Arial"/>
        </w:rPr>
        <w:t>—</w:t>
      </w:r>
      <w:r w:rsidR="0002413E">
        <w:rPr>
          <w:rFonts w:ascii="Arial" w:hAnsi="Arial" w:cs="Arial"/>
        </w:rPr>
        <w:t>72,5 de mediana</w:t>
      </w:r>
      <w:r w:rsidR="00F41E99">
        <w:rPr>
          <w:rFonts w:ascii="Arial" w:hAnsi="Arial" w:cs="Arial"/>
        </w:rPr>
        <w:t>—, con unas soldadas medias de 50 libras</w:t>
      </w:r>
      <w:r w:rsidR="00D034BE">
        <w:rPr>
          <w:rFonts w:ascii="Arial" w:hAnsi="Arial" w:cs="Arial"/>
        </w:rPr>
        <w:t>.</w:t>
      </w:r>
      <w:r w:rsidR="00CC7CC2">
        <w:rPr>
          <w:rFonts w:ascii="Arial" w:hAnsi="Arial" w:cs="Arial"/>
        </w:rPr>
        <w:t xml:space="preserve"> </w:t>
      </w:r>
      <w:r w:rsidR="00CC7CC2" w:rsidRPr="00F52B6E">
        <w:rPr>
          <w:rFonts w:ascii="Arial" w:hAnsi="Arial" w:cs="Arial"/>
        </w:rPr>
        <w:t xml:space="preserve">No parece, consecuentemente, que los ahorros aportados como dote </w:t>
      </w:r>
      <w:r w:rsidR="00CC7CC2">
        <w:rPr>
          <w:rFonts w:ascii="Arial" w:hAnsi="Arial" w:cs="Arial"/>
        </w:rPr>
        <w:t>fuesen</w:t>
      </w:r>
      <w:r w:rsidR="00CC7CC2" w:rsidRPr="00F52B6E">
        <w:rPr>
          <w:rFonts w:ascii="Arial" w:hAnsi="Arial" w:cs="Arial"/>
        </w:rPr>
        <w:t xml:space="preserve"> utilizados </w:t>
      </w:r>
      <w:r w:rsidR="00CC7CC2">
        <w:rPr>
          <w:rFonts w:ascii="Arial" w:hAnsi="Arial" w:cs="Arial"/>
        </w:rPr>
        <w:t>sistemáticamente</w:t>
      </w:r>
      <w:r w:rsidR="002F3766">
        <w:rPr>
          <w:rFonts w:ascii="Arial" w:hAnsi="Arial" w:cs="Arial"/>
        </w:rPr>
        <w:t xml:space="preserve"> por las hijas de trabajadores</w:t>
      </w:r>
      <w:r w:rsidR="00CC7CC2">
        <w:rPr>
          <w:rFonts w:ascii="Arial" w:hAnsi="Arial" w:cs="Arial"/>
        </w:rPr>
        <w:t xml:space="preserve"> </w:t>
      </w:r>
      <w:r w:rsidR="00CC7CC2" w:rsidRPr="00F52B6E">
        <w:rPr>
          <w:rFonts w:ascii="Arial" w:hAnsi="Arial" w:cs="Arial"/>
        </w:rPr>
        <w:t xml:space="preserve">como herramienta </w:t>
      </w:r>
      <w:r w:rsidR="002F3766">
        <w:rPr>
          <w:rFonts w:ascii="Arial" w:hAnsi="Arial" w:cs="Arial"/>
        </w:rPr>
        <w:t xml:space="preserve">decisiva </w:t>
      </w:r>
      <w:r w:rsidR="00CC7CC2" w:rsidRPr="00F52B6E">
        <w:rPr>
          <w:rFonts w:ascii="Arial" w:hAnsi="Arial" w:cs="Arial"/>
        </w:rPr>
        <w:t>para</w:t>
      </w:r>
      <w:r w:rsidR="002F3766">
        <w:rPr>
          <w:rFonts w:ascii="Arial" w:hAnsi="Arial" w:cs="Arial"/>
        </w:rPr>
        <w:t xml:space="preserve"> enlazar con</w:t>
      </w:r>
      <w:r w:rsidR="00CC7CC2" w:rsidRPr="00F52B6E">
        <w:rPr>
          <w:rFonts w:ascii="Arial" w:hAnsi="Arial" w:cs="Arial"/>
        </w:rPr>
        <w:t xml:space="preserve"> </w:t>
      </w:r>
      <w:r w:rsidR="002F3766">
        <w:rPr>
          <w:rFonts w:ascii="Arial" w:hAnsi="Arial" w:cs="Arial"/>
        </w:rPr>
        <w:t>labradores</w:t>
      </w:r>
      <w:r w:rsidR="00CC7CC2">
        <w:rPr>
          <w:rFonts w:ascii="Arial" w:hAnsi="Arial" w:cs="Arial"/>
        </w:rPr>
        <w:t>.</w:t>
      </w:r>
    </w:p>
    <w:p w14:paraId="3000F411" w14:textId="62E38CC4" w:rsidR="00F6028B" w:rsidRDefault="00F41E99" w:rsidP="00F41E99">
      <w:pPr>
        <w:spacing w:line="360" w:lineRule="auto"/>
        <w:jc w:val="both"/>
        <w:rPr>
          <w:rFonts w:ascii="Arial" w:hAnsi="Arial" w:cs="Arial"/>
        </w:rPr>
      </w:pPr>
      <w:r>
        <w:rPr>
          <w:rFonts w:ascii="Arial" w:hAnsi="Arial" w:cs="Arial"/>
        </w:rPr>
        <w:t>Diferente fue, e</w:t>
      </w:r>
      <w:r w:rsidR="003C15A9">
        <w:rPr>
          <w:rFonts w:ascii="Arial" w:hAnsi="Arial" w:cs="Arial"/>
        </w:rPr>
        <w:t xml:space="preserve">n cambio, </w:t>
      </w:r>
      <w:r>
        <w:rPr>
          <w:rFonts w:ascii="Arial" w:hAnsi="Arial" w:cs="Arial"/>
        </w:rPr>
        <w:t xml:space="preserve">lo acontecido con </w:t>
      </w:r>
      <w:r w:rsidR="00D034BE">
        <w:rPr>
          <w:rFonts w:ascii="Arial" w:hAnsi="Arial" w:cs="Arial"/>
        </w:rPr>
        <w:t xml:space="preserve">el subconjunto de </w:t>
      </w:r>
      <w:r w:rsidR="003C15A9">
        <w:rPr>
          <w:rFonts w:ascii="Arial" w:hAnsi="Arial" w:cs="Arial"/>
        </w:rPr>
        <w:t xml:space="preserve">260 </w:t>
      </w:r>
      <w:r w:rsidR="00D034BE">
        <w:rPr>
          <w:rFonts w:ascii="Arial" w:hAnsi="Arial" w:cs="Arial"/>
        </w:rPr>
        <w:t xml:space="preserve">novias —el </w:t>
      </w:r>
      <w:r w:rsidR="002F3766">
        <w:rPr>
          <w:rFonts w:ascii="Arial" w:hAnsi="Arial" w:cs="Arial"/>
        </w:rPr>
        <w:t>23,9</w:t>
      </w:r>
      <w:r w:rsidR="00D034BE">
        <w:rPr>
          <w:rFonts w:ascii="Arial" w:hAnsi="Arial" w:cs="Arial"/>
        </w:rPr>
        <w:t xml:space="preserve">% </w:t>
      </w:r>
      <w:r w:rsidR="003C15A9">
        <w:rPr>
          <w:rFonts w:ascii="Arial" w:hAnsi="Arial" w:cs="Arial"/>
        </w:rPr>
        <w:t xml:space="preserve">de las 1.087 </w:t>
      </w:r>
      <w:r w:rsidR="00D034BE">
        <w:rPr>
          <w:rFonts w:ascii="Arial" w:hAnsi="Arial" w:cs="Arial"/>
        </w:rPr>
        <w:t xml:space="preserve">hijas de trabajadores </w:t>
      </w:r>
      <w:r w:rsidR="003C15A9">
        <w:rPr>
          <w:rFonts w:ascii="Arial" w:hAnsi="Arial" w:cs="Arial"/>
        </w:rPr>
        <w:t>que enlazaron con novios trabajadores</w:t>
      </w:r>
      <w:r w:rsidR="00D034BE">
        <w:rPr>
          <w:rFonts w:ascii="Arial" w:hAnsi="Arial" w:cs="Arial"/>
        </w:rPr>
        <w:t xml:space="preserve">— que habían completado su dote con cantidades ahorradas previamente: sus aportaciones dotales se situaron claramente </w:t>
      </w:r>
      <w:r w:rsidR="000A4635">
        <w:rPr>
          <w:rFonts w:ascii="Arial" w:hAnsi="Arial" w:cs="Arial"/>
        </w:rPr>
        <w:t xml:space="preserve">por encima </w:t>
      </w:r>
      <w:r w:rsidR="00F6028B">
        <w:rPr>
          <w:rFonts w:ascii="Arial" w:hAnsi="Arial" w:cs="Arial"/>
        </w:rPr>
        <w:t xml:space="preserve">—en un notable 37,5%— </w:t>
      </w:r>
      <w:r w:rsidR="000A4635">
        <w:rPr>
          <w:rFonts w:ascii="Arial" w:hAnsi="Arial" w:cs="Arial"/>
        </w:rPr>
        <w:t xml:space="preserve">de la mediana </w:t>
      </w:r>
      <w:r w:rsidR="00D034BE">
        <w:rPr>
          <w:rFonts w:ascii="Arial" w:hAnsi="Arial" w:cs="Arial"/>
        </w:rPr>
        <w:t xml:space="preserve">correspondiente a </w:t>
      </w:r>
      <w:r w:rsidR="00F6028B">
        <w:rPr>
          <w:rFonts w:ascii="Arial" w:hAnsi="Arial" w:cs="Arial"/>
        </w:rPr>
        <w:t xml:space="preserve">los </w:t>
      </w:r>
      <w:r w:rsidR="00D034BE">
        <w:rPr>
          <w:rFonts w:ascii="Arial" w:hAnsi="Arial" w:cs="Arial"/>
        </w:rPr>
        <w:lastRenderedPageBreak/>
        <w:t>capítulos sin aportación</w:t>
      </w:r>
      <w:r w:rsidR="000A4635">
        <w:rPr>
          <w:rFonts w:ascii="Arial" w:hAnsi="Arial" w:cs="Arial"/>
        </w:rPr>
        <w:t xml:space="preserve"> de soldadas (67,5 libras, frente a 50)</w:t>
      </w:r>
      <w:r w:rsidR="00D034BE">
        <w:rPr>
          <w:rStyle w:val="Refdenotaalpie"/>
          <w:rFonts w:ascii="Arial" w:hAnsi="Arial" w:cs="Arial"/>
        </w:rPr>
        <w:footnoteReference w:id="10"/>
      </w:r>
      <w:r w:rsidR="00F6028B" w:rsidRPr="00F52B6E">
        <w:rPr>
          <w:rFonts w:ascii="Arial" w:hAnsi="Arial" w:cs="Arial"/>
        </w:rPr>
        <w:t xml:space="preserve">. También la media aritmética </w:t>
      </w:r>
      <w:r w:rsidR="00F6028B">
        <w:rPr>
          <w:rFonts w:ascii="Arial" w:hAnsi="Arial" w:cs="Arial"/>
        </w:rPr>
        <w:t>muestra un aumento, pasando de 69 a 80 libras</w:t>
      </w:r>
      <w:r w:rsidR="00F6028B" w:rsidRPr="00F52B6E">
        <w:rPr>
          <w:rFonts w:ascii="Arial" w:hAnsi="Arial" w:cs="Arial"/>
        </w:rPr>
        <w:t xml:space="preserve">. </w:t>
      </w:r>
      <w:r w:rsidR="002F3766">
        <w:rPr>
          <w:rFonts w:ascii="Arial" w:hAnsi="Arial" w:cs="Arial"/>
        </w:rPr>
        <w:t>En estos casos, e</w:t>
      </w:r>
      <w:r w:rsidR="00F6028B" w:rsidRPr="00F52B6E">
        <w:rPr>
          <w:rFonts w:ascii="Arial" w:hAnsi="Arial" w:cs="Arial"/>
        </w:rPr>
        <w:t xml:space="preserve">l complemento que supone la aportación de los ahorros no sólo permitía alcanzar la mediana típica </w:t>
      </w:r>
      <w:r w:rsidR="002F3766">
        <w:rPr>
          <w:rFonts w:ascii="Arial" w:hAnsi="Arial" w:cs="Arial"/>
        </w:rPr>
        <w:t xml:space="preserve">en los matrimonios de </w:t>
      </w:r>
      <w:r w:rsidR="00F6028B">
        <w:rPr>
          <w:rFonts w:ascii="Arial" w:hAnsi="Arial" w:cs="Arial"/>
        </w:rPr>
        <w:t xml:space="preserve">hijas de trabajadores </w:t>
      </w:r>
      <w:r w:rsidR="002F3766">
        <w:rPr>
          <w:rFonts w:ascii="Arial" w:hAnsi="Arial" w:cs="Arial"/>
        </w:rPr>
        <w:t>con novios trabajadores</w:t>
      </w:r>
      <w:r w:rsidR="00F6028B" w:rsidRPr="00F52B6E">
        <w:rPr>
          <w:rFonts w:ascii="Arial" w:hAnsi="Arial" w:cs="Arial"/>
        </w:rPr>
        <w:t xml:space="preserve">, sino situarse en un nivel ostensiblemente superior. </w:t>
      </w:r>
    </w:p>
    <w:p w14:paraId="330F2B8A" w14:textId="77777777" w:rsidR="00A55794" w:rsidRDefault="00A55794" w:rsidP="00A55794">
      <w:pPr>
        <w:spacing w:line="360" w:lineRule="auto"/>
        <w:jc w:val="both"/>
        <w:rPr>
          <w:rFonts w:ascii="Arial" w:hAnsi="Arial" w:cs="Arial"/>
        </w:rPr>
      </w:pPr>
      <w:r>
        <w:rPr>
          <w:rFonts w:ascii="Arial" w:hAnsi="Arial" w:cs="Arial"/>
        </w:rPr>
        <w:t xml:space="preserve">Por lo que respecta a las hijas de labradores, las cifras muestran que su tendencia a aportar soldadas era notablemente mayor cuando se casaban con trabajadores (en 46 de los 650 casos, el 7,0%) que cuando lo hacían con novios de su mismo </w:t>
      </w:r>
      <w:r w:rsidRPr="00C93C94">
        <w:rPr>
          <w:rFonts w:ascii="Arial" w:hAnsi="Arial" w:cs="Arial"/>
        </w:rPr>
        <w:t>grupo</w:t>
      </w:r>
      <w:r>
        <w:rPr>
          <w:rFonts w:ascii="Arial" w:hAnsi="Arial" w:cs="Arial"/>
        </w:rPr>
        <w:t xml:space="preserve"> (24 de 1.689 casos, 1,4%). Ahora bien, tal como se recoge en la tabla, tanto la mediana como la media aritmética de las dotes ese subgrupo de hijas de labradores se sitúa ostensiblemente por debajo de los mismos indicadores cuando no constan soldadas. Eso </w:t>
      </w:r>
      <w:r w:rsidRPr="00F52B6E">
        <w:rPr>
          <w:rFonts w:ascii="Arial" w:hAnsi="Arial" w:cs="Arial"/>
        </w:rPr>
        <w:t>refleja, probablemente, el hecho de que eran las novias procedentes de sectores menos acomodados de la categoría “labrado</w:t>
      </w:r>
      <w:r>
        <w:rPr>
          <w:rFonts w:ascii="Arial" w:hAnsi="Arial" w:cs="Arial"/>
        </w:rPr>
        <w:t>res” quienes aportaban soldadas</w:t>
      </w:r>
      <w:r w:rsidRPr="00F52B6E">
        <w:rPr>
          <w:rFonts w:ascii="Arial" w:hAnsi="Arial" w:cs="Arial"/>
        </w:rPr>
        <w:t xml:space="preserve">. </w:t>
      </w:r>
    </w:p>
    <w:p w14:paraId="4E9C309D" w14:textId="77777777" w:rsidR="00A55794" w:rsidRDefault="00A55794" w:rsidP="00F41E99">
      <w:pPr>
        <w:spacing w:line="360" w:lineRule="auto"/>
        <w:jc w:val="both"/>
        <w:rPr>
          <w:rFonts w:ascii="Arial" w:hAnsi="Arial" w:cs="Arial"/>
        </w:rPr>
      </w:pPr>
    </w:p>
    <w:p w14:paraId="287F855A" w14:textId="77777777" w:rsidR="001264E6" w:rsidRPr="00F52B6E" w:rsidRDefault="001264E6" w:rsidP="001264E6">
      <w:pPr>
        <w:jc w:val="both"/>
        <w:rPr>
          <w:rFonts w:ascii="Arial" w:hAnsi="Arial" w:cs="Arial"/>
        </w:rPr>
      </w:pPr>
    </w:p>
    <w:p w14:paraId="3F2B9793" w14:textId="77777777" w:rsidR="001264E6" w:rsidRPr="00F52B6E" w:rsidRDefault="001264E6" w:rsidP="001264E6">
      <w:pPr>
        <w:rPr>
          <w:rFonts w:ascii="Arial" w:hAnsi="Arial" w:cs="Arial"/>
        </w:rPr>
      </w:pPr>
      <w:r w:rsidRPr="00F52B6E">
        <w:rPr>
          <w:rFonts w:ascii="Arial" w:hAnsi="Arial" w:cs="Arial"/>
        </w:rPr>
        <w:br w:type="page"/>
      </w:r>
    </w:p>
    <w:p w14:paraId="0662BFFE" w14:textId="2BD0155C" w:rsidR="001264E6" w:rsidRDefault="003A7046" w:rsidP="003A7046">
      <w:pPr>
        <w:spacing w:after="0"/>
        <w:ind w:left="1276" w:right="1372"/>
        <w:jc w:val="center"/>
        <w:rPr>
          <w:rFonts w:ascii="Arial" w:hAnsi="Arial" w:cs="Arial"/>
          <w:b/>
          <w:bCs/>
          <w:sz w:val="20"/>
          <w:szCs w:val="20"/>
        </w:rPr>
      </w:pPr>
      <w:r>
        <w:rPr>
          <w:rFonts w:ascii="Arial" w:hAnsi="Arial" w:cs="Arial"/>
          <w:b/>
          <w:bCs/>
          <w:sz w:val="20"/>
          <w:szCs w:val="20"/>
        </w:rPr>
        <w:lastRenderedPageBreak/>
        <w:t>Tabla 3</w:t>
      </w:r>
      <w:r w:rsidR="001264E6" w:rsidRPr="00F52B6E">
        <w:rPr>
          <w:rFonts w:ascii="Arial" w:hAnsi="Arial" w:cs="Arial"/>
          <w:b/>
          <w:bCs/>
          <w:sz w:val="20"/>
          <w:szCs w:val="20"/>
        </w:rPr>
        <w:t xml:space="preserve">. Dotes aportadas por hijas de labradores y </w:t>
      </w:r>
      <w:r w:rsidR="00F52B6E">
        <w:rPr>
          <w:rFonts w:ascii="Arial" w:hAnsi="Arial" w:cs="Arial"/>
          <w:b/>
          <w:bCs/>
          <w:sz w:val="20"/>
          <w:szCs w:val="20"/>
        </w:rPr>
        <w:t xml:space="preserve">de </w:t>
      </w:r>
      <w:r w:rsidR="001264E6" w:rsidRPr="00F52B6E">
        <w:rPr>
          <w:rFonts w:ascii="Arial" w:hAnsi="Arial" w:cs="Arial"/>
          <w:b/>
          <w:bCs/>
          <w:sz w:val="20"/>
          <w:szCs w:val="20"/>
        </w:rPr>
        <w:t>trabajadores en matrimonios con novios de oficios seleccionados, sin y con aportación de soldadas especificadas separadamente</w:t>
      </w:r>
    </w:p>
    <w:p w14:paraId="68D029BC" w14:textId="14DDFDCC" w:rsidR="003A7046" w:rsidRPr="00F52B6E" w:rsidRDefault="003A7046" w:rsidP="00E61042">
      <w:pPr>
        <w:spacing w:after="200"/>
        <w:ind w:left="1276" w:right="1372"/>
        <w:jc w:val="center"/>
        <w:rPr>
          <w:rFonts w:ascii="Arial" w:hAnsi="Arial" w:cs="Arial"/>
          <w:b/>
          <w:bCs/>
          <w:sz w:val="20"/>
          <w:szCs w:val="20"/>
        </w:rPr>
      </w:pPr>
      <w:r w:rsidRPr="003A7046">
        <w:rPr>
          <w:rFonts w:ascii="Arial" w:hAnsi="Arial" w:cs="Arial"/>
          <w:sz w:val="20"/>
          <w:szCs w:val="20"/>
        </w:rPr>
        <w:t>Registro de hipotecas de Girona, 1768-1787</w:t>
      </w:r>
    </w:p>
    <w:tbl>
      <w:tblPr>
        <w:tblW w:w="6691" w:type="dxa"/>
        <w:jc w:val="center"/>
        <w:tblLayout w:type="fixed"/>
        <w:tblCellMar>
          <w:left w:w="0" w:type="dxa"/>
          <w:right w:w="0" w:type="dxa"/>
        </w:tblCellMar>
        <w:tblLook w:val="04A0" w:firstRow="1" w:lastRow="0" w:firstColumn="1" w:lastColumn="0" w:noHBand="0" w:noVBand="1"/>
      </w:tblPr>
      <w:tblGrid>
        <w:gridCol w:w="1785"/>
        <w:gridCol w:w="1191"/>
        <w:gridCol w:w="1191"/>
        <w:gridCol w:w="142"/>
        <w:gridCol w:w="1191"/>
        <w:gridCol w:w="1191"/>
      </w:tblGrid>
      <w:tr w:rsidR="005B2D62" w:rsidRPr="0005418A" w14:paraId="0E305874" w14:textId="77777777" w:rsidTr="00E61042">
        <w:trPr>
          <w:trHeight w:val="655"/>
          <w:jc w:val="center"/>
        </w:trPr>
        <w:tc>
          <w:tcPr>
            <w:tcW w:w="1785" w:type="dxa"/>
            <w:tcBorders>
              <w:left w:val="nil"/>
              <w:right w:val="nil"/>
            </w:tcBorders>
            <w:shd w:val="clear" w:color="auto" w:fill="auto"/>
            <w:noWrap/>
            <w:vAlign w:val="center"/>
          </w:tcPr>
          <w:p w14:paraId="776329FC" w14:textId="483F83F1" w:rsidR="005B2D62" w:rsidRPr="0005418A" w:rsidRDefault="005B2D62" w:rsidP="005B2D62">
            <w:pPr>
              <w:spacing w:after="0" w:line="240" w:lineRule="auto"/>
              <w:jc w:val="center"/>
              <w:rPr>
                <w:rFonts w:ascii="Arial" w:eastAsia="Times New Roman" w:hAnsi="Arial" w:cs="Arial"/>
                <w:b/>
                <w:bCs/>
                <w:color w:val="000000"/>
                <w:sz w:val="16"/>
                <w:szCs w:val="16"/>
                <w:lang w:eastAsia="ca-ES" w:bidi="bn-IN"/>
              </w:rPr>
            </w:pPr>
          </w:p>
        </w:tc>
        <w:tc>
          <w:tcPr>
            <w:tcW w:w="2382" w:type="dxa"/>
            <w:gridSpan w:val="2"/>
            <w:tcBorders>
              <w:left w:val="nil"/>
              <w:bottom w:val="single" w:sz="4" w:space="0" w:color="9BC2E6"/>
              <w:right w:val="nil"/>
            </w:tcBorders>
            <w:shd w:val="clear" w:color="auto" w:fill="auto"/>
            <w:vAlign w:val="center"/>
          </w:tcPr>
          <w:p w14:paraId="3FB4998F" w14:textId="52CE2C1E" w:rsidR="005B2D62" w:rsidRPr="0005418A" w:rsidRDefault="00E61042" w:rsidP="005B2D62">
            <w:pPr>
              <w:spacing w:after="0" w:line="240" w:lineRule="auto"/>
              <w:jc w:val="center"/>
              <w:rPr>
                <w:rFonts w:ascii="Arial" w:eastAsia="Times New Roman" w:hAnsi="Arial" w:cs="Arial"/>
                <w:sz w:val="16"/>
                <w:szCs w:val="16"/>
                <w:lang w:eastAsia="ca-ES" w:bidi="bn-IN"/>
              </w:rPr>
            </w:pPr>
            <w:r>
              <w:rPr>
                <w:rFonts w:ascii="Arial" w:eastAsia="Times New Roman" w:hAnsi="Arial" w:cs="Arial"/>
                <w:b/>
                <w:bCs/>
                <w:color w:val="000000"/>
                <w:sz w:val="16"/>
                <w:szCs w:val="16"/>
                <w:lang w:eastAsia="ca-ES" w:bidi="bn-IN"/>
              </w:rPr>
              <w:t xml:space="preserve">Capítulos matrimoniales </w:t>
            </w:r>
            <w:r w:rsidR="005B2D62" w:rsidRPr="0005418A">
              <w:rPr>
                <w:rFonts w:ascii="Arial" w:eastAsia="Times New Roman" w:hAnsi="Arial" w:cs="Arial"/>
                <w:b/>
                <w:bCs/>
                <w:color w:val="000000"/>
                <w:sz w:val="16"/>
                <w:szCs w:val="16"/>
                <w:lang w:eastAsia="ca-ES" w:bidi="bn-IN"/>
              </w:rPr>
              <w:t>SIN</w:t>
            </w:r>
          </w:p>
          <w:p w14:paraId="55E43192" w14:textId="4759162D" w:rsidR="005B2D62" w:rsidRPr="0005418A" w:rsidRDefault="005B2D62" w:rsidP="005B2D62">
            <w:pPr>
              <w:spacing w:after="0" w:line="240" w:lineRule="auto"/>
              <w:jc w:val="center"/>
              <w:rPr>
                <w:rFonts w:ascii="Arial" w:eastAsia="Times New Roman" w:hAnsi="Arial" w:cs="Arial"/>
                <w:sz w:val="16"/>
                <w:szCs w:val="16"/>
                <w:lang w:eastAsia="ca-ES" w:bidi="bn-IN"/>
              </w:rPr>
            </w:pPr>
            <w:r w:rsidRPr="0005418A">
              <w:rPr>
                <w:rFonts w:ascii="Arial" w:eastAsia="Times New Roman" w:hAnsi="Arial" w:cs="Arial"/>
                <w:b/>
                <w:bCs/>
                <w:color w:val="000000"/>
                <w:sz w:val="16"/>
                <w:szCs w:val="16"/>
                <w:lang w:eastAsia="ca-ES" w:bidi="bn-IN"/>
              </w:rPr>
              <w:t>aportaciones de soldadas especificadas</w:t>
            </w:r>
          </w:p>
        </w:tc>
        <w:tc>
          <w:tcPr>
            <w:tcW w:w="142" w:type="dxa"/>
            <w:tcBorders>
              <w:left w:val="nil"/>
              <w:bottom w:val="single" w:sz="4" w:space="0" w:color="9BC2E6"/>
              <w:right w:val="nil"/>
            </w:tcBorders>
            <w:shd w:val="clear" w:color="auto" w:fill="auto"/>
            <w:noWrap/>
            <w:vAlign w:val="center"/>
          </w:tcPr>
          <w:p w14:paraId="2E4EA481" w14:textId="77777777" w:rsidR="005B2D62" w:rsidRPr="0005418A" w:rsidRDefault="005B2D62" w:rsidP="005B2D62">
            <w:pPr>
              <w:spacing w:after="0" w:line="240" w:lineRule="auto"/>
              <w:jc w:val="center"/>
              <w:rPr>
                <w:rFonts w:ascii="Arial" w:eastAsia="Times New Roman" w:hAnsi="Arial" w:cs="Arial"/>
                <w:sz w:val="16"/>
                <w:szCs w:val="16"/>
                <w:lang w:eastAsia="ca-ES" w:bidi="bn-IN"/>
              </w:rPr>
            </w:pPr>
          </w:p>
        </w:tc>
        <w:tc>
          <w:tcPr>
            <w:tcW w:w="2381" w:type="dxa"/>
            <w:gridSpan w:val="2"/>
            <w:tcBorders>
              <w:left w:val="nil"/>
              <w:bottom w:val="single" w:sz="4" w:space="0" w:color="9BC2E6"/>
              <w:right w:val="nil"/>
            </w:tcBorders>
            <w:shd w:val="clear" w:color="auto" w:fill="auto"/>
            <w:noWrap/>
            <w:vAlign w:val="center"/>
          </w:tcPr>
          <w:p w14:paraId="7C293CE9" w14:textId="1D8533B6" w:rsidR="005B2D62" w:rsidRPr="0005418A" w:rsidRDefault="005B2D62" w:rsidP="005B2D62">
            <w:pPr>
              <w:spacing w:after="0" w:line="240" w:lineRule="auto"/>
              <w:jc w:val="center"/>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Capítulos matrimoniales</w:t>
            </w:r>
            <w:r w:rsidR="00E61042">
              <w:rPr>
                <w:rFonts w:ascii="Arial" w:eastAsia="Times New Roman" w:hAnsi="Arial" w:cs="Arial"/>
                <w:b/>
                <w:bCs/>
                <w:color w:val="000000"/>
                <w:sz w:val="16"/>
                <w:szCs w:val="16"/>
                <w:lang w:eastAsia="ca-ES" w:bidi="bn-IN"/>
              </w:rPr>
              <w:t xml:space="preserve"> </w:t>
            </w:r>
            <w:r w:rsidRPr="0005418A">
              <w:rPr>
                <w:rFonts w:ascii="Arial" w:eastAsia="Times New Roman" w:hAnsi="Arial" w:cs="Arial"/>
                <w:b/>
                <w:bCs/>
                <w:color w:val="000000"/>
                <w:sz w:val="16"/>
                <w:szCs w:val="16"/>
                <w:lang w:eastAsia="ca-ES" w:bidi="bn-IN"/>
              </w:rPr>
              <w:t>CON</w:t>
            </w:r>
          </w:p>
          <w:p w14:paraId="452A41CD" w14:textId="78B2BDD3" w:rsidR="005B2D62" w:rsidRPr="0005418A" w:rsidRDefault="005B2D62" w:rsidP="005B2D62">
            <w:pPr>
              <w:spacing w:after="0" w:line="240" w:lineRule="auto"/>
              <w:jc w:val="center"/>
              <w:rPr>
                <w:rFonts w:ascii="Arial" w:eastAsia="Times New Roman" w:hAnsi="Arial" w:cs="Arial"/>
                <w:sz w:val="16"/>
                <w:szCs w:val="16"/>
                <w:lang w:eastAsia="ca-ES" w:bidi="bn-IN"/>
              </w:rPr>
            </w:pPr>
            <w:r w:rsidRPr="0005418A">
              <w:rPr>
                <w:rFonts w:ascii="Arial" w:eastAsia="Times New Roman" w:hAnsi="Arial" w:cs="Arial"/>
                <w:b/>
                <w:bCs/>
                <w:color w:val="000000"/>
                <w:sz w:val="16"/>
                <w:szCs w:val="16"/>
                <w:lang w:eastAsia="ca-ES" w:bidi="bn-IN"/>
              </w:rPr>
              <w:t>aportaciones de soldadas especificadas</w:t>
            </w:r>
          </w:p>
        </w:tc>
      </w:tr>
      <w:tr w:rsidR="005B2D62" w:rsidRPr="0005418A" w14:paraId="4B35F341" w14:textId="77777777" w:rsidTr="00E61042">
        <w:trPr>
          <w:trHeight w:val="283"/>
          <w:jc w:val="center"/>
        </w:trPr>
        <w:tc>
          <w:tcPr>
            <w:tcW w:w="1785" w:type="dxa"/>
            <w:tcBorders>
              <w:left w:val="nil"/>
              <w:right w:val="nil"/>
            </w:tcBorders>
            <w:shd w:val="clear" w:color="auto" w:fill="auto"/>
            <w:noWrap/>
            <w:vAlign w:val="bottom"/>
          </w:tcPr>
          <w:p w14:paraId="6FBE237E" w14:textId="77777777" w:rsidR="005B2D62" w:rsidRPr="0005418A" w:rsidRDefault="005B2D62" w:rsidP="004A123D">
            <w:pPr>
              <w:spacing w:after="0" w:line="240" w:lineRule="auto"/>
              <w:jc w:val="center"/>
              <w:rPr>
                <w:rFonts w:ascii="Arial" w:eastAsia="Times New Roman" w:hAnsi="Arial" w:cs="Arial"/>
                <w:b/>
                <w:bCs/>
                <w:color w:val="000000"/>
                <w:sz w:val="16"/>
                <w:szCs w:val="16"/>
                <w:lang w:eastAsia="ca-ES" w:bidi="bn-IN"/>
              </w:rPr>
            </w:pPr>
          </w:p>
        </w:tc>
        <w:tc>
          <w:tcPr>
            <w:tcW w:w="2382" w:type="dxa"/>
            <w:gridSpan w:val="2"/>
            <w:tcBorders>
              <w:top w:val="single" w:sz="4" w:space="0" w:color="9BC2E6"/>
              <w:left w:val="nil"/>
              <w:right w:val="nil"/>
            </w:tcBorders>
            <w:shd w:val="clear" w:color="auto" w:fill="auto"/>
            <w:noWrap/>
            <w:vAlign w:val="bottom"/>
          </w:tcPr>
          <w:p w14:paraId="6C64924E" w14:textId="77777777" w:rsidR="005B2D62" w:rsidRPr="0005418A" w:rsidRDefault="005B2D62" w:rsidP="004A123D">
            <w:pPr>
              <w:spacing w:after="0" w:line="240" w:lineRule="auto"/>
              <w:jc w:val="center"/>
              <w:rPr>
                <w:rFonts w:ascii="Arial" w:eastAsia="Times New Roman" w:hAnsi="Arial" w:cs="Arial"/>
                <w:sz w:val="16"/>
                <w:szCs w:val="16"/>
                <w:lang w:eastAsia="ca-ES" w:bidi="bn-IN"/>
              </w:rPr>
            </w:pPr>
            <w:r w:rsidRPr="0005418A">
              <w:rPr>
                <w:rFonts w:ascii="Arial" w:eastAsia="Times New Roman" w:hAnsi="Arial" w:cs="Arial"/>
                <w:i/>
                <w:iCs/>
                <w:sz w:val="16"/>
                <w:szCs w:val="16"/>
                <w:lang w:eastAsia="ca-ES" w:bidi="bn-IN"/>
              </w:rPr>
              <w:t>Padres de la novia</w:t>
            </w:r>
          </w:p>
        </w:tc>
        <w:tc>
          <w:tcPr>
            <w:tcW w:w="142" w:type="dxa"/>
            <w:tcBorders>
              <w:top w:val="single" w:sz="4" w:space="0" w:color="9BC2E6"/>
              <w:left w:val="nil"/>
              <w:right w:val="nil"/>
            </w:tcBorders>
            <w:shd w:val="clear" w:color="auto" w:fill="auto"/>
            <w:noWrap/>
            <w:vAlign w:val="bottom"/>
          </w:tcPr>
          <w:p w14:paraId="694DAC26" w14:textId="77777777" w:rsidR="005B2D62" w:rsidRPr="0005418A" w:rsidRDefault="005B2D62" w:rsidP="004A123D">
            <w:pPr>
              <w:spacing w:after="0" w:line="240" w:lineRule="auto"/>
              <w:jc w:val="center"/>
              <w:rPr>
                <w:rFonts w:ascii="Arial" w:eastAsia="Times New Roman" w:hAnsi="Arial" w:cs="Arial"/>
                <w:sz w:val="16"/>
                <w:szCs w:val="16"/>
                <w:lang w:eastAsia="ca-ES" w:bidi="bn-IN"/>
              </w:rPr>
            </w:pPr>
          </w:p>
        </w:tc>
        <w:tc>
          <w:tcPr>
            <w:tcW w:w="2381" w:type="dxa"/>
            <w:gridSpan w:val="2"/>
            <w:tcBorders>
              <w:top w:val="single" w:sz="4" w:space="0" w:color="9BC2E6"/>
              <w:left w:val="nil"/>
              <w:right w:val="nil"/>
            </w:tcBorders>
            <w:shd w:val="clear" w:color="auto" w:fill="auto"/>
            <w:noWrap/>
            <w:vAlign w:val="bottom"/>
          </w:tcPr>
          <w:p w14:paraId="63D22AB5" w14:textId="7C35E7B0" w:rsidR="005B2D62" w:rsidRPr="0005418A" w:rsidRDefault="005B2D62" w:rsidP="004A123D">
            <w:pPr>
              <w:spacing w:after="0" w:line="240" w:lineRule="auto"/>
              <w:jc w:val="center"/>
              <w:rPr>
                <w:rFonts w:ascii="Arial" w:eastAsia="Times New Roman" w:hAnsi="Arial" w:cs="Arial"/>
                <w:b/>
                <w:bCs/>
                <w:color w:val="000000"/>
                <w:sz w:val="16"/>
                <w:szCs w:val="16"/>
                <w:lang w:eastAsia="ca-ES" w:bidi="bn-IN"/>
              </w:rPr>
            </w:pPr>
            <w:r w:rsidRPr="0005418A">
              <w:rPr>
                <w:rFonts w:ascii="Arial" w:eastAsia="Times New Roman" w:hAnsi="Arial" w:cs="Arial"/>
                <w:i/>
                <w:iCs/>
                <w:sz w:val="16"/>
                <w:szCs w:val="16"/>
                <w:lang w:eastAsia="ca-ES" w:bidi="bn-IN"/>
              </w:rPr>
              <w:t>Padres de la novia</w:t>
            </w:r>
          </w:p>
        </w:tc>
      </w:tr>
      <w:tr w:rsidR="005B2D62" w:rsidRPr="0005418A" w14:paraId="24342DDE" w14:textId="77777777" w:rsidTr="00E61042">
        <w:trPr>
          <w:trHeight w:val="338"/>
          <w:jc w:val="center"/>
        </w:trPr>
        <w:tc>
          <w:tcPr>
            <w:tcW w:w="1785" w:type="dxa"/>
            <w:tcBorders>
              <w:left w:val="nil"/>
              <w:bottom w:val="single" w:sz="4" w:space="0" w:color="9BC2E6"/>
              <w:right w:val="nil"/>
            </w:tcBorders>
            <w:shd w:val="clear" w:color="auto" w:fill="auto"/>
            <w:noWrap/>
            <w:vAlign w:val="center"/>
          </w:tcPr>
          <w:p w14:paraId="6FC1E8B7" w14:textId="4C49D629" w:rsidR="005B2D62" w:rsidRPr="0005418A" w:rsidRDefault="008A4672" w:rsidP="008A4672">
            <w:pPr>
              <w:spacing w:after="0" w:line="240" w:lineRule="auto"/>
              <w:rPr>
                <w:rFonts w:ascii="Arial" w:eastAsia="Times New Roman" w:hAnsi="Arial" w:cs="Arial"/>
                <w:i/>
                <w:iCs/>
                <w:color w:val="000000"/>
                <w:sz w:val="16"/>
                <w:szCs w:val="16"/>
                <w:lang w:eastAsia="ca-ES" w:bidi="bn-IN"/>
              </w:rPr>
            </w:pPr>
            <w:r w:rsidRPr="0005418A">
              <w:rPr>
                <w:rFonts w:ascii="Arial" w:eastAsia="Times New Roman" w:hAnsi="Arial" w:cs="Arial"/>
                <w:i/>
                <w:iCs/>
                <w:color w:val="000000"/>
                <w:sz w:val="16"/>
                <w:szCs w:val="16"/>
                <w:lang w:eastAsia="ca-ES" w:bidi="bn-IN"/>
              </w:rPr>
              <w:t>N</w:t>
            </w:r>
            <w:r w:rsidR="005B2D62" w:rsidRPr="0005418A">
              <w:rPr>
                <w:rFonts w:ascii="Arial" w:eastAsia="Times New Roman" w:hAnsi="Arial" w:cs="Arial"/>
                <w:i/>
                <w:iCs/>
                <w:color w:val="000000"/>
                <w:sz w:val="16"/>
                <w:szCs w:val="16"/>
                <w:lang w:eastAsia="ca-ES" w:bidi="bn-IN"/>
              </w:rPr>
              <w:t>ovios</w:t>
            </w:r>
          </w:p>
        </w:tc>
        <w:tc>
          <w:tcPr>
            <w:tcW w:w="1191" w:type="dxa"/>
            <w:tcBorders>
              <w:left w:val="nil"/>
              <w:right w:val="nil"/>
            </w:tcBorders>
            <w:shd w:val="clear" w:color="auto" w:fill="auto"/>
            <w:noWrap/>
            <w:vAlign w:val="center"/>
          </w:tcPr>
          <w:p w14:paraId="7D09A817" w14:textId="77777777" w:rsidR="005B2D62" w:rsidRPr="0005418A" w:rsidRDefault="005B2D62" w:rsidP="008A4672">
            <w:pPr>
              <w:spacing w:after="0" w:line="240" w:lineRule="auto"/>
              <w:jc w:val="center"/>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Labrador</w:t>
            </w:r>
          </w:p>
        </w:tc>
        <w:tc>
          <w:tcPr>
            <w:tcW w:w="1191" w:type="dxa"/>
            <w:tcBorders>
              <w:left w:val="nil"/>
              <w:right w:val="nil"/>
            </w:tcBorders>
            <w:shd w:val="clear" w:color="auto" w:fill="auto"/>
            <w:noWrap/>
            <w:vAlign w:val="center"/>
          </w:tcPr>
          <w:p w14:paraId="7682850B" w14:textId="77777777" w:rsidR="005B2D62" w:rsidRPr="0005418A" w:rsidRDefault="005B2D62" w:rsidP="008A4672">
            <w:pPr>
              <w:spacing w:after="0" w:line="240" w:lineRule="auto"/>
              <w:jc w:val="center"/>
              <w:rPr>
                <w:rFonts w:ascii="Arial" w:eastAsia="Times New Roman" w:hAnsi="Arial" w:cs="Arial"/>
                <w:b/>
                <w:bCs/>
                <w:sz w:val="16"/>
                <w:szCs w:val="16"/>
                <w:lang w:eastAsia="ca-ES" w:bidi="bn-IN"/>
              </w:rPr>
            </w:pPr>
            <w:r w:rsidRPr="0005418A">
              <w:rPr>
                <w:rFonts w:ascii="Arial" w:eastAsia="Times New Roman" w:hAnsi="Arial" w:cs="Arial"/>
                <w:b/>
                <w:bCs/>
                <w:sz w:val="16"/>
                <w:szCs w:val="16"/>
                <w:lang w:eastAsia="ca-ES" w:bidi="bn-IN"/>
              </w:rPr>
              <w:t>Trabajador</w:t>
            </w:r>
          </w:p>
        </w:tc>
        <w:tc>
          <w:tcPr>
            <w:tcW w:w="142" w:type="dxa"/>
            <w:tcBorders>
              <w:left w:val="nil"/>
              <w:right w:val="nil"/>
            </w:tcBorders>
            <w:shd w:val="clear" w:color="auto" w:fill="auto"/>
            <w:noWrap/>
            <w:vAlign w:val="center"/>
          </w:tcPr>
          <w:p w14:paraId="0836FF98" w14:textId="77777777" w:rsidR="005B2D62" w:rsidRPr="0005418A" w:rsidRDefault="005B2D62" w:rsidP="008A4672">
            <w:pPr>
              <w:spacing w:after="0" w:line="240" w:lineRule="auto"/>
              <w:jc w:val="center"/>
              <w:rPr>
                <w:rFonts w:ascii="Arial" w:eastAsia="Times New Roman" w:hAnsi="Arial" w:cs="Arial"/>
                <w:sz w:val="16"/>
                <w:szCs w:val="16"/>
                <w:lang w:eastAsia="ca-ES" w:bidi="bn-IN"/>
              </w:rPr>
            </w:pPr>
          </w:p>
        </w:tc>
        <w:tc>
          <w:tcPr>
            <w:tcW w:w="1191" w:type="dxa"/>
            <w:tcBorders>
              <w:left w:val="nil"/>
              <w:right w:val="nil"/>
            </w:tcBorders>
            <w:shd w:val="clear" w:color="auto" w:fill="auto"/>
            <w:noWrap/>
            <w:vAlign w:val="center"/>
          </w:tcPr>
          <w:p w14:paraId="29CE4A16" w14:textId="76278655" w:rsidR="005B2D62" w:rsidRPr="0005418A" w:rsidRDefault="005B2D62" w:rsidP="008A4672">
            <w:pPr>
              <w:spacing w:after="0" w:line="240" w:lineRule="auto"/>
              <w:jc w:val="center"/>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Labrador</w:t>
            </w:r>
          </w:p>
        </w:tc>
        <w:tc>
          <w:tcPr>
            <w:tcW w:w="1191" w:type="dxa"/>
            <w:tcBorders>
              <w:left w:val="nil"/>
              <w:right w:val="nil"/>
            </w:tcBorders>
            <w:shd w:val="clear" w:color="auto" w:fill="auto"/>
            <w:vAlign w:val="center"/>
          </w:tcPr>
          <w:p w14:paraId="40F822CA" w14:textId="52DC5A5F" w:rsidR="005B2D62" w:rsidRPr="0005418A" w:rsidRDefault="005B2D62" w:rsidP="008A4672">
            <w:pPr>
              <w:spacing w:after="0" w:line="240" w:lineRule="auto"/>
              <w:jc w:val="center"/>
              <w:rPr>
                <w:rFonts w:ascii="Arial" w:eastAsia="Times New Roman" w:hAnsi="Arial" w:cs="Arial"/>
                <w:b/>
                <w:bCs/>
                <w:color w:val="000000"/>
                <w:sz w:val="16"/>
                <w:szCs w:val="16"/>
                <w:lang w:eastAsia="ca-ES" w:bidi="bn-IN"/>
              </w:rPr>
            </w:pPr>
            <w:r w:rsidRPr="0005418A">
              <w:rPr>
                <w:rFonts w:ascii="Arial" w:eastAsia="Times New Roman" w:hAnsi="Arial" w:cs="Arial"/>
                <w:b/>
                <w:bCs/>
                <w:sz w:val="16"/>
                <w:szCs w:val="16"/>
                <w:lang w:eastAsia="ca-ES" w:bidi="bn-IN"/>
              </w:rPr>
              <w:t>Trabajador</w:t>
            </w:r>
          </w:p>
        </w:tc>
      </w:tr>
      <w:tr w:rsidR="005B2D62" w:rsidRPr="0005418A" w14:paraId="7E7264FA" w14:textId="77777777" w:rsidTr="00E61042">
        <w:trPr>
          <w:trHeight w:val="283"/>
          <w:jc w:val="center"/>
        </w:trPr>
        <w:tc>
          <w:tcPr>
            <w:tcW w:w="1785" w:type="dxa"/>
            <w:tcBorders>
              <w:top w:val="single" w:sz="4" w:space="0" w:color="9BC2E6"/>
              <w:left w:val="nil"/>
              <w:right w:val="nil"/>
            </w:tcBorders>
            <w:shd w:val="clear" w:color="auto" w:fill="auto"/>
            <w:noWrap/>
            <w:vAlign w:val="bottom"/>
            <w:hideMark/>
          </w:tcPr>
          <w:p w14:paraId="00D0601D"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bracero</w:t>
            </w:r>
          </w:p>
        </w:tc>
        <w:tc>
          <w:tcPr>
            <w:tcW w:w="1191" w:type="dxa"/>
            <w:tcBorders>
              <w:left w:val="nil"/>
              <w:right w:val="nil"/>
            </w:tcBorders>
            <w:shd w:val="clear" w:color="auto" w:fill="auto"/>
            <w:noWrap/>
            <w:vAlign w:val="bottom"/>
            <w:hideMark/>
          </w:tcPr>
          <w:p w14:paraId="5503F06E"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left w:val="nil"/>
              <w:right w:val="nil"/>
            </w:tcBorders>
            <w:shd w:val="clear" w:color="auto" w:fill="auto"/>
            <w:noWrap/>
            <w:vAlign w:val="bottom"/>
            <w:hideMark/>
          </w:tcPr>
          <w:p w14:paraId="132B9923"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42" w:type="dxa"/>
            <w:tcBorders>
              <w:left w:val="nil"/>
              <w:right w:val="nil"/>
            </w:tcBorders>
            <w:shd w:val="clear" w:color="auto" w:fill="auto"/>
            <w:noWrap/>
            <w:vAlign w:val="bottom"/>
            <w:hideMark/>
          </w:tcPr>
          <w:p w14:paraId="0A9E853F"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191" w:type="dxa"/>
            <w:tcBorders>
              <w:left w:val="nil"/>
              <w:right w:val="nil"/>
            </w:tcBorders>
            <w:shd w:val="clear" w:color="auto" w:fill="auto"/>
            <w:noWrap/>
            <w:vAlign w:val="bottom"/>
            <w:hideMark/>
          </w:tcPr>
          <w:p w14:paraId="6D2A0F26" w14:textId="3B458C63"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left w:val="nil"/>
              <w:right w:val="nil"/>
            </w:tcBorders>
            <w:shd w:val="clear" w:color="auto" w:fill="auto"/>
            <w:vAlign w:val="bottom"/>
          </w:tcPr>
          <w:p w14:paraId="7E6A77D5" w14:textId="7A420C3C"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r>
      <w:tr w:rsidR="005B2D62" w:rsidRPr="0005418A" w14:paraId="71E02584"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080FA023"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top w:val="nil"/>
              <w:left w:val="nil"/>
              <w:bottom w:val="nil"/>
              <w:right w:val="nil"/>
            </w:tcBorders>
            <w:shd w:val="clear" w:color="auto" w:fill="auto"/>
            <w:noWrap/>
            <w:vAlign w:val="center"/>
            <w:hideMark/>
          </w:tcPr>
          <w:p w14:paraId="5A7F1556"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68</w:t>
            </w:r>
          </w:p>
        </w:tc>
        <w:tc>
          <w:tcPr>
            <w:tcW w:w="1191" w:type="dxa"/>
            <w:tcBorders>
              <w:top w:val="nil"/>
              <w:left w:val="nil"/>
              <w:bottom w:val="nil"/>
              <w:right w:val="nil"/>
            </w:tcBorders>
            <w:shd w:val="clear" w:color="auto" w:fill="auto"/>
            <w:noWrap/>
            <w:vAlign w:val="center"/>
            <w:hideMark/>
          </w:tcPr>
          <w:p w14:paraId="58626E0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14</w:t>
            </w:r>
          </w:p>
        </w:tc>
        <w:tc>
          <w:tcPr>
            <w:tcW w:w="142" w:type="dxa"/>
            <w:tcBorders>
              <w:top w:val="nil"/>
              <w:left w:val="nil"/>
              <w:bottom w:val="nil"/>
              <w:right w:val="nil"/>
            </w:tcBorders>
            <w:shd w:val="clear" w:color="auto" w:fill="auto"/>
            <w:noWrap/>
            <w:vAlign w:val="center"/>
            <w:hideMark/>
          </w:tcPr>
          <w:p w14:paraId="532461C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2F673533"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w:t>
            </w:r>
          </w:p>
        </w:tc>
        <w:tc>
          <w:tcPr>
            <w:tcW w:w="1191" w:type="dxa"/>
            <w:tcBorders>
              <w:top w:val="nil"/>
              <w:left w:val="nil"/>
              <w:bottom w:val="nil"/>
              <w:right w:val="nil"/>
            </w:tcBorders>
            <w:shd w:val="clear" w:color="auto" w:fill="auto"/>
            <w:noWrap/>
            <w:vAlign w:val="center"/>
            <w:hideMark/>
          </w:tcPr>
          <w:p w14:paraId="2570C27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w:t>
            </w:r>
          </w:p>
        </w:tc>
      </w:tr>
      <w:tr w:rsidR="005B2D62" w:rsidRPr="0005418A" w14:paraId="49B2E308"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3F0C2932"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bottom w:val="nil"/>
              <w:right w:val="nil"/>
            </w:tcBorders>
            <w:shd w:val="clear" w:color="auto" w:fill="auto"/>
            <w:noWrap/>
            <w:vAlign w:val="center"/>
            <w:hideMark/>
          </w:tcPr>
          <w:p w14:paraId="509540E6"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100</w:t>
            </w:r>
          </w:p>
        </w:tc>
        <w:tc>
          <w:tcPr>
            <w:tcW w:w="1191" w:type="dxa"/>
            <w:tcBorders>
              <w:top w:val="nil"/>
              <w:left w:val="nil"/>
              <w:bottom w:val="nil"/>
              <w:right w:val="nil"/>
            </w:tcBorders>
            <w:shd w:val="clear" w:color="auto" w:fill="auto"/>
            <w:noWrap/>
            <w:vAlign w:val="center"/>
            <w:hideMark/>
          </w:tcPr>
          <w:p w14:paraId="08E79A5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50</w:t>
            </w:r>
          </w:p>
        </w:tc>
        <w:tc>
          <w:tcPr>
            <w:tcW w:w="142" w:type="dxa"/>
            <w:tcBorders>
              <w:top w:val="nil"/>
              <w:left w:val="nil"/>
              <w:bottom w:val="nil"/>
              <w:right w:val="nil"/>
            </w:tcBorders>
            <w:shd w:val="clear" w:color="auto" w:fill="auto"/>
            <w:noWrap/>
            <w:vAlign w:val="center"/>
            <w:hideMark/>
          </w:tcPr>
          <w:p w14:paraId="3817B1F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070242B5"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82,5</w:t>
            </w:r>
          </w:p>
        </w:tc>
        <w:tc>
          <w:tcPr>
            <w:tcW w:w="1191" w:type="dxa"/>
            <w:tcBorders>
              <w:top w:val="nil"/>
              <w:left w:val="nil"/>
              <w:bottom w:val="nil"/>
              <w:right w:val="nil"/>
            </w:tcBorders>
            <w:shd w:val="clear" w:color="auto" w:fill="auto"/>
            <w:noWrap/>
            <w:vAlign w:val="center"/>
            <w:hideMark/>
          </w:tcPr>
          <w:p w14:paraId="7CC5C21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40</w:t>
            </w:r>
          </w:p>
        </w:tc>
      </w:tr>
      <w:tr w:rsidR="005B2D62" w:rsidRPr="0005418A" w14:paraId="5AB41CBB"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6EBC7E0C"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503C91E3"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122</w:t>
            </w:r>
          </w:p>
        </w:tc>
        <w:tc>
          <w:tcPr>
            <w:tcW w:w="1191" w:type="dxa"/>
            <w:tcBorders>
              <w:top w:val="nil"/>
              <w:left w:val="nil"/>
              <w:right w:val="nil"/>
            </w:tcBorders>
            <w:shd w:val="clear" w:color="auto" w:fill="auto"/>
            <w:noWrap/>
            <w:vAlign w:val="center"/>
            <w:hideMark/>
          </w:tcPr>
          <w:p w14:paraId="3EB5914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71</w:t>
            </w:r>
          </w:p>
        </w:tc>
        <w:tc>
          <w:tcPr>
            <w:tcW w:w="142" w:type="dxa"/>
            <w:tcBorders>
              <w:top w:val="nil"/>
              <w:left w:val="nil"/>
              <w:right w:val="nil"/>
            </w:tcBorders>
            <w:shd w:val="clear" w:color="auto" w:fill="auto"/>
            <w:noWrap/>
            <w:vAlign w:val="center"/>
            <w:hideMark/>
          </w:tcPr>
          <w:p w14:paraId="5693F6A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auto"/>
            <w:noWrap/>
            <w:vAlign w:val="center"/>
            <w:hideMark/>
          </w:tcPr>
          <w:p w14:paraId="65B0F45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79</w:t>
            </w:r>
          </w:p>
        </w:tc>
        <w:tc>
          <w:tcPr>
            <w:tcW w:w="1191" w:type="dxa"/>
            <w:tcBorders>
              <w:top w:val="nil"/>
              <w:left w:val="nil"/>
              <w:right w:val="nil"/>
            </w:tcBorders>
            <w:shd w:val="clear" w:color="auto" w:fill="auto"/>
            <w:noWrap/>
            <w:vAlign w:val="center"/>
            <w:hideMark/>
          </w:tcPr>
          <w:p w14:paraId="509AB8E5"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40</w:t>
            </w:r>
          </w:p>
        </w:tc>
      </w:tr>
      <w:tr w:rsidR="005B2D62" w:rsidRPr="0005418A" w14:paraId="060F511D" w14:textId="77777777" w:rsidTr="00E61042">
        <w:trPr>
          <w:trHeight w:val="283"/>
          <w:jc w:val="center"/>
        </w:trPr>
        <w:tc>
          <w:tcPr>
            <w:tcW w:w="1785" w:type="dxa"/>
            <w:tcBorders>
              <w:top w:val="nil"/>
              <w:left w:val="nil"/>
              <w:right w:val="nil"/>
            </w:tcBorders>
            <w:shd w:val="clear" w:color="auto" w:fill="auto"/>
            <w:noWrap/>
            <w:vAlign w:val="bottom"/>
            <w:hideMark/>
          </w:tcPr>
          <w:p w14:paraId="4ABF0F38"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carpintero</w:t>
            </w:r>
          </w:p>
        </w:tc>
        <w:tc>
          <w:tcPr>
            <w:tcW w:w="1191" w:type="dxa"/>
            <w:tcBorders>
              <w:top w:val="nil"/>
              <w:left w:val="nil"/>
              <w:right w:val="nil"/>
            </w:tcBorders>
            <w:shd w:val="clear" w:color="auto" w:fill="auto"/>
            <w:noWrap/>
            <w:vAlign w:val="bottom"/>
            <w:hideMark/>
          </w:tcPr>
          <w:p w14:paraId="1EB7B6A8"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08E7004F"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42" w:type="dxa"/>
            <w:tcBorders>
              <w:top w:val="nil"/>
              <w:left w:val="nil"/>
              <w:right w:val="nil"/>
            </w:tcBorders>
            <w:shd w:val="clear" w:color="auto" w:fill="auto"/>
            <w:noWrap/>
            <w:vAlign w:val="bottom"/>
            <w:hideMark/>
          </w:tcPr>
          <w:p w14:paraId="21038FCC"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191" w:type="dxa"/>
            <w:tcBorders>
              <w:top w:val="nil"/>
              <w:left w:val="nil"/>
              <w:right w:val="nil"/>
            </w:tcBorders>
            <w:shd w:val="clear" w:color="auto" w:fill="auto"/>
            <w:noWrap/>
            <w:vAlign w:val="bottom"/>
            <w:hideMark/>
          </w:tcPr>
          <w:p w14:paraId="25D34902"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35A495B0" w14:textId="77777777" w:rsidR="005B2D62" w:rsidRPr="0005418A" w:rsidRDefault="005B2D62" w:rsidP="004A123D">
            <w:pPr>
              <w:spacing w:after="0" w:line="240" w:lineRule="auto"/>
              <w:rPr>
                <w:rFonts w:ascii="Arial" w:eastAsia="Times New Roman" w:hAnsi="Arial" w:cs="Arial"/>
                <w:sz w:val="16"/>
                <w:szCs w:val="16"/>
                <w:lang w:eastAsia="ca-ES" w:bidi="bn-IN"/>
              </w:rPr>
            </w:pPr>
          </w:p>
        </w:tc>
      </w:tr>
      <w:tr w:rsidR="005B2D62" w:rsidRPr="0005418A" w14:paraId="1D9CDEF9"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14A786A7"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left w:val="nil"/>
              <w:bottom w:val="nil"/>
              <w:right w:val="nil"/>
            </w:tcBorders>
            <w:shd w:val="clear" w:color="auto" w:fill="auto"/>
            <w:noWrap/>
            <w:vAlign w:val="center"/>
            <w:hideMark/>
          </w:tcPr>
          <w:p w14:paraId="79E5623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39</w:t>
            </w:r>
          </w:p>
        </w:tc>
        <w:tc>
          <w:tcPr>
            <w:tcW w:w="1191" w:type="dxa"/>
            <w:tcBorders>
              <w:left w:val="nil"/>
              <w:bottom w:val="nil"/>
              <w:right w:val="nil"/>
            </w:tcBorders>
            <w:shd w:val="clear" w:color="auto" w:fill="auto"/>
            <w:noWrap/>
            <w:vAlign w:val="center"/>
            <w:hideMark/>
          </w:tcPr>
          <w:p w14:paraId="6FF60F5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25</w:t>
            </w:r>
          </w:p>
        </w:tc>
        <w:tc>
          <w:tcPr>
            <w:tcW w:w="142" w:type="dxa"/>
            <w:tcBorders>
              <w:left w:val="nil"/>
              <w:bottom w:val="nil"/>
              <w:right w:val="nil"/>
            </w:tcBorders>
            <w:shd w:val="clear" w:color="auto" w:fill="auto"/>
            <w:noWrap/>
            <w:vAlign w:val="center"/>
            <w:hideMark/>
          </w:tcPr>
          <w:p w14:paraId="4DB6F5A3"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auto"/>
            <w:noWrap/>
            <w:vAlign w:val="center"/>
            <w:hideMark/>
          </w:tcPr>
          <w:p w14:paraId="634C0B8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w:t>
            </w:r>
          </w:p>
        </w:tc>
        <w:tc>
          <w:tcPr>
            <w:tcW w:w="1191" w:type="dxa"/>
            <w:tcBorders>
              <w:left w:val="nil"/>
              <w:bottom w:val="nil"/>
              <w:right w:val="nil"/>
            </w:tcBorders>
            <w:shd w:val="clear" w:color="auto" w:fill="auto"/>
            <w:noWrap/>
            <w:vAlign w:val="center"/>
            <w:hideMark/>
          </w:tcPr>
          <w:p w14:paraId="77629FE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w:t>
            </w:r>
          </w:p>
        </w:tc>
      </w:tr>
      <w:tr w:rsidR="005B2D62" w:rsidRPr="0005418A" w14:paraId="248A23F1"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2622B4B9"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bottom w:val="nil"/>
              <w:right w:val="nil"/>
            </w:tcBorders>
            <w:shd w:val="clear" w:color="auto" w:fill="auto"/>
            <w:noWrap/>
            <w:vAlign w:val="center"/>
            <w:hideMark/>
          </w:tcPr>
          <w:p w14:paraId="1C7BF4E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100</w:t>
            </w:r>
          </w:p>
        </w:tc>
        <w:tc>
          <w:tcPr>
            <w:tcW w:w="1191" w:type="dxa"/>
            <w:tcBorders>
              <w:top w:val="nil"/>
              <w:left w:val="nil"/>
              <w:bottom w:val="nil"/>
              <w:right w:val="nil"/>
            </w:tcBorders>
            <w:shd w:val="clear" w:color="auto" w:fill="auto"/>
            <w:noWrap/>
            <w:vAlign w:val="center"/>
            <w:hideMark/>
          </w:tcPr>
          <w:p w14:paraId="5A6DFCC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100</w:t>
            </w:r>
          </w:p>
        </w:tc>
        <w:tc>
          <w:tcPr>
            <w:tcW w:w="142" w:type="dxa"/>
            <w:tcBorders>
              <w:top w:val="nil"/>
              <w:left w:val="nil"/>
              <w:bottom w:val="nil"/>
              <w:right w:val="nil"/>
            </w:tcBorders>
            <w:shd w:val="clear" w:color="auto" w:fill="auto"/>
            <w:noWrap/>
            <w:vAlign w:val="center"/>
            <w:hideMark/>
          </w:tcPr>
          <w:p w14:paraId="48876277"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09366DC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50</w:t>
            </w:r>
          </w:p>
        </w:tc>
        <w:tc>
          <w:tcPr>
            <w:tcW w:w="1191" w:type="dxa"/>
            <w:tcBorders>
              <w:top w:val="nil"/>
              <w:left w:val="nil"/>
              <w:bottom w:val="nil"/>
              <w:right w:val="nil"/>
            </w:tcBorders>
            <w:shd w:val="clear" w:color="auto" w:fill="auto"/>
            <w:noWrap/>
            <w:vAlign w:val="center"/>
            <w:hideMark/>
          </w:tcPr>
          <w:p w14:paraId="081EE6D5"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82</w:t>
            </w:r>
          </w:p>
        </w:tc>
      </w:tr>
      <w:tr w:rsidR="005B2D62" w:rsidRPr="0005418A" w14:paraId="48BDF037"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62918E9E"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05193AD7"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154</w:t>
            </w:r>
          </w:p>
        </w:tc>
        <w:tc>
          <w:tcPr>
            <w:tcW w:w="1191" w:type="dxa"/>
            <w:tcBorders>
              <w:top w:val="nil"/>
              <w:left w:val="nil"/>
              <w:right w:val="nil"/>
            </w:tcBorders>
            <w:shd w:val="clear" w:color="auto" w:fill="auto"/>
            <w:noWrap/>
            <w:vAlign w:val="center"/>
            <w:hideMark/>
          </w:tcPr>
          <w:p w14:paraId="33F2EBC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94</w:t>
            </w:r>
          </w:p>
        </w:tc>
        <w:tc>
          <w:tcPr>
            <w:tcW w:w="142" w:type="dxa"/>
            <w:tcBorders>
              <w:top w:val="nil"/>
              <w:left w:val="nil"/>
              <w:right w:val="nil"/>
            </w:tcBorders>
            <w:shd w:val="clear" w:color="auto" w:fill="auto"/>
            <w:noWrap/>
            <w:vAlign w:val="center"/>
            <w:hideMark/>
          </w:tcPr>
          <w:p w14:paraId="094AED95"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auto"/>
            <w:noWrap/>
            <w:vAlign w:val="center"/>
            <w:hideMark/>
          </w:tcPr>
          <w:p w14:paraId="1CE5074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50</w:t>
            </w:r>
          </w:p>
        </w:tc>
        <w:tc>
          <w:tcPr>
            <w:tcW w:w="1191" w:type="dxa"/>
            <w:tcBorders>
              <w:top w:val="nil"/>
              <w:left w:val="nil"/>
              <w:right w:val="nil"/>
            </w:tcBorders>
            <w:shd w:val="clear" w:color="auto" w:fill="auto"/>
            <w:noWrap/>
            <w:vAlign w:val="center"/>
            <w:hideMark/>
          </w:tcPr>
          <w:p w14:paraId="19540E86"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122</w:t>
            </w:r>
          </w:p>
        </w:tc>
      </w:tr>
      <w:tr w:rsidR="005B2D62" w:rsidRPr="0005418A" w14:paraId="6AE54818" w14:textId="77777777" w:rsidTr="00E61042">
        <w:trPr>
          <w:trHeight w:val="283"/>
          <w:jc w:val="center"/>
        </w:trPr>
        <w:tc>
          <w:tcPr>
            <w:tcW w:w="1785" w:type="dxa"/>
            <w:tcBorders>
              <w:top w:val="nil"/>
              <w:left w:val="nil"/>
              <w:right w:val="nil"/>
            </w:tcBorders>
            <w:shd w:val="clear" w:color="auto" w:fill="auto"/>
            <w:noWrap/>
            <w:vAlign w:val="bottom"/>
            <w:hideMark/>
          </w:tcPr>
          <w:p w14:paraId="39B53709"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herrero</w:t>
            </w:r>
          </w:p>
        </w:tc>
        <w:tc>
          <w:tcPr>
            <w:tcW w:w="1191" w:type="dxa"/>
            <w:tcBorders>
              <w:top w:val="nil"/>
              <w:left w:val="nil"/>
              <w:right w:val="nil"/>
            </w:tcBorders>
            <w:shd w:val="clear" w:color="auto" w:fill="auto"/>
            <w:noWrap/>
            <w:vAlign w:val="bottom"/>
            <w:hideMark/>
          </w:tcPr>
          <w:p w14:paraId="780D31ED"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2D415340"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42" w:type="dxa"/>
            <w:tcBorders>
              <w:top w:val="nil"/>
              <w:left w:val="nil"/>
              <w:right w:val="nil"/>
            </w:tcBorders>
            <w:shd w:val="clear" w:color="auto" w:fill="auto"/>
            <w:noWrap/>
            <w:vAlign w:val="bottom"/>
            <w:hideMark/>
          </w:tcPr>
          <w:p w14:paraId="3E23855B"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191" w:type="dxa"/>
            <w:tcBorders>
              <w:top w:val="nil"/>
              <w:left w:val="nil"/>
              <w:right w:val="nil"/>
            </w:tcBorders>
            <w:shd w:val="clear" w:color="auto" w:fill="auto"/>
            <w:noWrap/>
            <w:vAlign w:val="bottom"/>
            <w:hideMark/>
          </w:tcPr>
          <w:p w14:paraId="22758945"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121FD970" w14:textId="77777777" w:rsidR="005B2D62" w:rsidRPr="0005418A" w:rsidRDefault="005B2D62" w:rsidP="004A123D">
            <w:pPr>
              <w:spacing w:after="0" w:line="240" w:lineRule="auto"/>
              <w:rPr>
                <w:rFonts w:ascii="Arial" w:eastAsia="Times New Roman" w:hAnsi="Arial" w:cs="Arial"/>
                <w:sz w:val="16"/>
                <w:szCs w:val="16"/>
                <w:lang w:eastAsia="ca-ES" w:bidi="bn-IN"/>
              </w:rPr>
            </w:pPr>
          </w:p>
        </w:tc>
      </w:tr>
      <w:tr w:rsidR="005B2D62" w:rsidRPr="0005418A" w14:paraId="31EAA570"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790BB993"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left w:val="nil"/>
              <w:bottom w:val="nil"/>
              <w:right w:val="nil"/>
            </w:tcBorders>
            <w:shd w:val="clear" w:color="auto" w:fill="auto"/>
            <w:noWrap/>
            <w:vAlign w:val="center"/>
            <w:hideMark/>
          </w:tcPr>
          <w:p w14:paraId="51DB3C2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46</w:t>
            </w:r>
          </w:p>
        </w:tc>
        <w:tc>
          <w:tcPr>
            <w:tcW w:w="1191" w:type="dxa"/>
            <w:tcBorders>
              <w:left w:val="nil"/>
              <w:bottom w:val="nil"/>
              <w:right w:val="nil"/>
            </w:tcBorders>
            <w:shd w:val="clear" w:color="auto" w:fill="auto"/>
            <w:noWrap/>
            <w:vAlign w:val="center"/>
            <w:hideMark/>
          </w:tcPr>
          <w:p w14:paraId="629F98D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24</w:t>
            </w:r>
          </w:p>
        </w:tc>
        <w:tc>
          <w:tcPr>
            <w:tcW w:w="142" w:type="dxa"/>
            <w:tcBorders>
              <w:left w:val="nil"/>
              <w:bottom w:val="nil"/>
              <w:right w:val="nil"/>
            </w:tcBorders>
            <w:shd w:val="clear" w:color="auto" w:fill="auto"/>
            <w:noWrap/>
            <w:vAlign w:val="center"/>
            <w:hideMark/>
          </w:tcPr>
          <w:p w14:paraId="1FB6F61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auto"/>
            <w:noWrap/>
            <w:vAlign w:val="center"/>
            <w:hideMark/>
          </w:tcPr>
          <w:p w14:paraId="6E1A6A3A" w14:textId="77777777" w:rsidR="005B2D62" w:rsidRPr="0005418A" w:rsidRDefault="005B2D62" w:rsidP="004A123D">
            <w:pPr>
              <w:spacing w:after="0" w:line="240" w:lineRule="auto"/>
              <w:ind w:firstLineChars="100" w:firstLine="160"/>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auto"/>
            <w:noWrap/>
            <w:vAlign w:val="center"/>
            <w:hideMark/>
          </w:tcPr>
          <w:p w14:paraId="066A2A6F"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w:t>
            </w:r>
          </w:p>
        </w:tc>
      </w:tr>
      <w:tr w:rsidR="005B2D62" w:rsidRPr="0005418A" w14:paraId="2DF9938E"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11D98D9C"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bottom w:val="nil"/>
              <w:right w:val="nil"/>
            </w:tcBorders>
            <w:shd w:val="clear" w:color="auto" w:fill="auto"/>
            <w:noWrap/>
            <w:vAlign w:val="center"/>
            <w:hideMark/>
          </w:tcPr>
          <w:p w14:paraId="621A5DEE"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165</w:t>
            </w:r>
          </w:p>
        </w:tc>
        <w:tc>
          <w:tcPr>
            <w:tcW w:w="1191" w:type="dxa"/>
            <w:tcBorders>
              <w:top w:val="nil"/>
              <w:left w:val="nil"/>
              <w:bottom w:val="nil"/>
              <w:right w:val="nil"/>
            </w:tcBorders>
            <w:shd w:val="clear" w:color="auto" w:fill="auto"/>
            <w:noWrap/>
            <w:vAlign w:val="center"/>
            <w:hideMark/>
          </w:tcPr>
          <w:p w14:paraId="28925F82"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100</w:t>
            </w:r>
          </w:p>
        </w:tc>
        <w:tc>
          <w:tcPr>
            <w:tcW w:w="142" w:type="dxa"/>
            <w:tcBorders>
              <w:top w:val="nil"/>
              <w:left w:val="nil"/>
              <w:bottom w:val="nil"/>
              <w:right w:val="nil"/>
            </w:tcBorders>
            <w:shd w:val="clear" w:color="auto" w:fill="auto"/>
            <w:noWrap/>
            <w:vAlign w:val="center"/>
            <w:hideMark/>
          </w:tcPr>
          <w:p w14:paraId="1266D53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61540760" w14:textId="77777777" w:rsidR="005B2D62" w:rsidRPr="0005418A" w:rsidRDefault="005B2D62" w:rsidP="004A123D">
            <w:pPr>
              <w:spacing w:after="0" w:line="240" w:lineRule="auto"/>
              <w:ind w:firstLineChars="100" w:firstLine="160"/>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6FABD43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195</w:t>
            </w:r>
          </w:p>
        </w:tc>
      </w:tr>
      <w:tr w:rsidR="005B2D62" w:rsidRPr="0005418A" w14:paraId="0022916D"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5A9E8A5F"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0F2F4BE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236</w:t>
            </w:r>
          </w:p>
        </w:tc>
        <w:tc>
          <w:tcPr>
            <w:tcW w:w="1191" w:type="dxa"/>
            <w:tcBorders>
              <w:top w:val="nil"/>
              <w:left w:val="nil"/>
              <w:right w:val="nil"/>
            </w:tcBorders>
            <w:shd w:val="clear" w:color="auto" w:fill="auto"/>
            <w:noWrap/>
            <w:vAlign w:val="center"/>
            <w:hideMark/>
          </w:tcPr>
          <w:p w14:paraId="247FE49D"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91</w:t>
            </w:r>
          </w:p>
        </w:tc>
        <w:tc>
          <w:tcPr>
            <w:tcW w:w="142" w:type="dxa"/>
            <w:tcBorders>
              <w:top w:val="nil"/>
              <w:left w:val="nil"/>
              <w:right w:val="nil"/>
            </w:tcBorders>
            <w:shd w:val="clear" w:color="auto" w:fill="auto"/>
            <w:noWrap/>
            <w:vAlign w:val="center"/>
            <w:hideMark/>
          </w:tcPr>
          <w:p w14:paraId="5972330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auto"/>
            <w:noWrap/>
            <w:vAlign w:val="center"/>
            <w:hideMark/>
          </w:tcPr>
          <w:p w14:paraId="6FC9197B" w14:textId="77777777" w:rsidR="005B2D62" w:rsidRPr="0005418A" w:rsidRDefault="005B2D62" w:rsidP="004A123D">
            <w:pPr>
              <w:spacing w:after="0" w:line="240" w:lineRule="auto"/>
              <w:ind w:firstLineChars="100" w:firstLine="160"/>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auto"/>
            <w:noWrap/>
            <w:vAlign w:val="center"/>
            <w:hideMark/>
          </w:tcPr>
          <w:p w14:paraId="10E36EE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213</w:t>
            </w:r>
          </w:p>
        </w:tc>
      </w:tr>
      <w:tr w:rsidR="005B2D62" w:rsidRPr="0005418A" w14:paraId="537F012E" w14:textId="77777777" w:rsidTr="00E61042">
        <w:trPr>
          <w:trHeight w:val="283"/>
          <w:jc w:val="center"/>
        </w:trPr>
        <w:tc>
          <w:tcPr>
            <w:tcW w:w="1785" w:type="dxa"/>
            <w:tcBorders>
              <w:top w:val="nil"/>
              <w:left w:val="nil"/>
              <w:right w:val="nil"/>
            </w:tcBorders>
            <w:shd w:val="clear" w:color="auto" w:fill="auto"/>
            <w:noWrap/>
            <w:vAlign w:val="bottom"/>
            <w:hideMark/>
          </w:tcPr>
          <w:p w14:paraId="4931BF97"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labrador</w:t>
            </w:r>
          </w:p>
        </w:tc>
        <w:tc>
          <w:tcPr>
            <w:tcW w:w="1191" w:type="dxa"/>
            <w:tcBorders>
              <w:top w:val="nil"/>
              <w:left w:val="nil"/>
              <w:right w:val="nil"/>
            </w:tcBorders>
            <w:shd w:val="clear" w:color="auto" w:fill="auto"/>
            <w:noWrap/>
            <w:vAlign w:val="bottom"/>
            <w:hideMark/>
          </w:tcPr>
          <w:p w14:paraId="148FD827"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6D641F4A"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42" w:type="dxa"/>
            <w:tcBorders>
              <w:top w:val="nil"/>
              <w:left w:val="nil"/>
              <w:right w:val="nil"/>
            </w:tcBorders>
            <w:shd w:val="clear" w:color="auto" w:fill="auto"/>
            <w:noWrap/>
            <w:vAlign w:val="bottom"/>
            <w:hideMark/>
          </w:tcPr>
          <w:p w14:paraId="351152E5"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191" w:type="dxa"/>
            <w:tcBorders>
              <w:top w:val="nil"/>
              <w:left w:val="nil"/>
              <w:right w:val="nil"/>
            </w:tcBorders>
            <w:shd w:val="clear" w:color="auto" w:fill="auto"/>
            <w:noWrap/>
            <w:vAlign w:val="bottom"/>
            <w:hideMark/>
          </w:tcPr>
          <w:p w14:paraId="19FBB084"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67AF849A" w14:textId="77777777" w:rsidR="005B2D62" w:rsidRPr="0005418A" w:rsidRDefault="005B2D62" w:rsidP="004A123D">
            <w:pPr>
              <w:spacing w:after="0" w:line="240" w:lineRule="auto"/>
              <w:rPr>
                <w:rFonts w:ascii="Arial" w:eastAsia="Times New Roman" w:hAnsi="Arial" w:cs="Arial"/>
                <w:sz w:val="16"/>
                <w:szCs w:val="16"/>
                <w:lang w:eastAsia="ca-ES" w:bidi="bn-IN"/>
              </w:rPr>
            </w:pPr>
          </w:p>
        </w:tc>
      </w:tr>
      <w:tr w:rsidR="005B2D62" w:rsidRPr="0005418A" w14:paraId="7A574CED"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4A5D1781"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left w:val="nil"/>
              <w:bottom w:val="nil"/>
              <w:right w:val="nil"/>
            </w:tcBorders>
            <w:shd w:val="clear" w:color="auto" w:fill="auto"/>
            <w:noWrap/>
            <w:vAlign w:val="center"/>
            <w:hideMark/>
          </w:tcPr>
          <w:p w14:paraId="705B88E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1665</w:t>
            </w:r>
          </w:p>
        </w:tc>
        <w:tc>
          <w:tcPr>
            <w:tcW w:w="1191" w:type="dxa"/>
            <w:tcBorders>
              <w:left w:val="nil"/>
              <w:bottom w:val="nil"/>
              <w:right w:val="nil"/>
            </w:tcBorders>
            <w:shd w:val="clear" w:color="auto" w:fill="auto"/>
            <w:noWrap/>
            <w:vAlign w:val="center"/>
            <w:hideMark/>
          </w:tcPr>
          <w:p w14:paraId="029EF17D"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249</w:t>
            </w:r>
          </w:p>
        </w:tc>
        <w:tc>
          <w:tcPr>
            <w:tcW w:w="142" w:type="dxa"/>
            <w:tcBorders>
              <w:left w:val="nil"/>
              <w:bottom w:val="nil"/>
              <w:right w:val="nil"/>
            </w:tcBorders>
            <w:shd w:val="clear" w:color="auto" w:fill="F2F2F2" w:themeFill="background1" w:themeFillShade="F2"/>
            <w:noWrap/>
            <w:vAlign w:val="center"/>
            <w:hideMark/>
          </w:tcPr>
          <w:p w14:paraId="26A3027B"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F2F2F2" w:themeFill="background1" w:themeFillShade="F2"/>
            <w:noWrap/>
            <w:vAlign w:val="center"/>
            <w:hideMark/>
          </w:tcPr>
          <w:p w14:paraId="4554667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24</w:t>
            </w:r>
          </w:p>
        </w:tc>
        <w:tc>
          <w:tcPr>
            <w:tcW w:w="1191" w:type="dxa"/>
            <w:tcBorders>
              <w:left w:val="nil"/>
              <w:bottom w:val="nil"/>
              <w:right w:val="nil"/>
            </w:tcBorders>
            <w:shd w:val="clear" w:color="auto" w:fill="F2F2F2" w:themeFill="background1" w:themeFillShade="F2"/>
            <w:noWrap/>
            <w:vAlign w:val="center"/>
            <w:hideMark/>
          </w:tcPr>
          <w:p w14:paraId="51EC892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50</w:t>
            </w:r>
          </w:p>
        </w:tc>
      </w:tr>
      <w:tr w:rsidR="005B2D62" w:rsidRPr="0005418A" w14:paraId="12851BEC"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022F082D"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bottom w:val="nil"/>
              <w:right w:val="nil"/>
            </w:tcBorders>
            <w:shd w:val="clear" w:color="auto" w:fill="auto"/>
            <w:noWrap/>
            <w:vAlign w:val="center"/>
            <w:hideMark/>
          </w:tcPr>
          <w:p w14:paraId="6159655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200</w:t>
            </w:r>
          </w:p>
        </w:tc>
        <w:tc>
          <w:tcPr>
            <w:tcW w:w="1191" w:type="dxa"/>
            <w:tcBorders>
              <w:top w:val="nil"/>
              <w:left w:val="nil"/>
              <w:bottom w:val="nil"/>
              <w:right w:val="nil"/>
            </w:tcBorders>
            <w:shd w:val="clear" w:color="auto" w:fill="auto"/>
            <w:noWrap/>
            <w:vAlign w:val="center"/>
            <w:hideMark/>
          </w:tcPr>
          <w:p w14:paraId="3D92716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90</w:t>
            </w:r>
          </w:p>
        </w:tc>
        <w:tc>
          <w:tcPr>
            <w:tcW w:w="142" w:type="dxa"/>
            <w:tcBorders>
              <w:top w:val="nil"/>
              <w:left w:val="nil"/>
              <w:bottom w:val="nil"/>
              <w:right w:val="nil"/>
            </w:tcBorders>
            <w:shd w:val="clear" w:color="auto" w:fill="F2F2F2" w:themeFill="background1" w:themeFillShade="F2"/>
            <w:noWrap/>
            <w:vAlign w:val="center"/>
            <w:hideMark/>
          </w:tcPr>
          <w:p w14:paraId="3615A4B5"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F2F2F2" w:themeFill="background1" w:themeFillShade="F2"/>
            <w:noWrap/>
            <w:vAlign w:val="center"/>
            <w:hideMark/>
          </w:tcPr>
          <w:p w14:paraId="347D143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86,5</w:t>
            </w:r>
          </w:p>
        </w:tc>
        <w:tc>
          <w:tcPr>
            <w:tcW w:w="1191" w:type="dxa"/>
            <w:tcBorders>
              <w:top w:val="nil"/>
              <w:left w:val="nil"/>
              <w:bottom w:val="nil"/>
              <w:right w:val="nil"/>
            </w:tcBorders>
            <w:shd w:val="clear" w:color="auto" w:fill="F2F2F2" w:themeFill="background1" w:themeFillShade="F2"/>
            <w:noWrap/>
            <w:vAlign w:val="center"/>
            <w:hideMark/>
          </w:tcPr>
          <w:p w14:paraId="3D7D7F3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72,5</w:t>
            </w:r>
          </w:p>
        </w:tc>
      </w:tr>
      <w:tr w:rsidR="005B2D62" w:rsidRPr="0005418A" w14:paraId="519FF19A"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178CEB27"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1425F66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364</w:t>
            </w:r>
          </w:p>
        </w:tc>
        <w:tc>
          <w:tcPr>
            <w:tcW w:w="1191" w:type="dxa"/>
            <w:tcBorders>
              <w:top w:val="nil"/>
              <w:left w:val="nil"/>
              <w:right w:val="nil"/>
            </w:tcBorders>
            <w:shd w:val="clear" w:color="auto" w:fill="auto"/>
            <w:noWrap/>
            <w:vAlign w:val="center"/>
            <w:hideMark/>
          </w:tcPr>
          <w:p w14:paraId="0F6AD95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115</w:t>
            </w:r>
          </w:p>
        </w:tc>
        <w:tc>
          <w:tcPr>
            <w:tcW w:w="142" w:type="dxa"/>
            <w:tcBorders>
              <w:top w:val="nil"/>
              <w:left w:val="nil"/>
              <w:right w:val="nil"/>
            </w:tcBorders>
            <w:shd w:val="clear" w:color="auto" w:fill="F2F2F2" w:themeFill="background1" w:themeFillShade="F2"/>
            <w:noWrap/>
            <w:vAlign w:val="center"/>
            <w:hideMark/>
          </w:tcPr>
          <w:p w14:paraId="111F8A43"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F2F2F2" w:themeFill="background1" w:themeFillShade="F2"/>
            <w:noWrap/>
            <w:vAlign w:val="center"/>
            <w:hideMark/>
          </w:tcPr>
          <w:p w14:paraId="04755757"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99</w:t>
            </w:r>
          </w:p>
        </w:tc>
        <w:tc>
          <w:tcPr>
            <w:tcW w:w="1191" w:type="dxa"/>
            <w:tcBorders>
              <w:top w:val="nil"/>
              <w:left w:val="nil"/>
              <w:right w:val="nil"/>
            </w:tcBorders>
            <w:shd w:val="clear" w:color="auto" w:fill="F2F2F2" w:themeFill="background1" w:themeFillShade="F2"/>
            <w:noWrap/>
            <w:vAlign w:val="center"/>
            <w:hideMark/>
          </w:tcPr>
          <w:p w14:paraId="24A46413"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90</w:t>
            </w:r>
          </w:p>
        </w:tc>
      </w:tr>
      <w:tr w:rsidR="005B2D62" w:rsidRPr="0005418A" w14:paraId="2B3496AA" w14:textId="77777777" w:rsidTr="00E61042">
        <w:trPr>
          <w:trHeight w:val="283"/>
          <w:jc w:val="center"/>
        </w:trPr>
        <w:tc>
          <w:tcPr>
            <w:tcW w:w="1785" w:type="dxa"/>
            <w:tcBorders>
              <w:top w:val="nil"/>
              <w:left w:val="nil"/>
              <w:right w:val="nil"/>
            </w:tcBorders>
            <w:shd w:val="clear" w:color="auto" w:fill="auto"/>
            <w:noWrap/>
            <w:vAlign w:val="bottom"/>
            <w:hideMark/>
          </w:tcPr>
          <w:p w14:paraId="00048132"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labrador aparcero</w:t>
            </w:r>
          </w:p>
        </w:tc>
        <w:tc>
          <w:tcPr>
            <w:tcW w:w="1191" w:type="dxa"/>
            <w:tcBorders>
              <w:top w:val="nil"/>
              <w:left w:val="nil"/>
              <w:right w:val="nil"/>
            </w:tcBorders>
            <w:shd w:val="clear" w:color="auto" w:fill="auto"/>
            <w:noWrap/>
            <w:vAlign w:val="bottom"/>
            <w:hideMark/>
          </w:tcPr>
          <w:p w14:paraId="47DD07AC"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057C2748"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42" w:type="dxa"/>
            <w:tcBorders>
              <w:top w:val="nil"/>
              <w:left w:val="nil"/>
              <w:right w:val="nil"/>
            </w:tcBorders>
            <w:shd w:val="clear" w:color="auto" w:fill="auto"/>
            <w:noWrap/>
            <w:vAlign w:val="bottom"/>
            <w:hideMark/>
          </w:tcPr>
          <w:p w14:paraId="06FBB5AC" w14:textId="77777777" w:rsidR="005B2D62" w:rsidRPr="0005418A" w:rsidRDefault="005B2D62" w:rsidP="004A123D">
            <w:pPr>
              <w:spacing w:after="0" w:line="240" w:lineRule="auto"/>
              <w:rPr>
                <w:rFonts w:ascii="Arial" w:eastAsia="Times New Roman" w:hAnsi="Arial" w:cs="Arial"/>
                <w:sz w:val="16"/>
                <w:szCs w:val="16"/>
                <w:lang w:eastAsia="ca-ES" w:bidi="bn-IN"/>
              </w:rPr>
            </w:pPr>
          </w:p>
        </w:tc>
        <w:tc>
          <w:tcPr>
            <w:tcW w:w="1191" w:type="dxa"/>
            <w:tcBorders>
              <w:top w:val="nil"/>
              <w:left w:val="nil"/>
              <w:right w:val="nil"/>
            </w:tcBorders>
            <w:shd w:val="clear" w:color="auto" w:fill="auto"/>
            <w:noWrap/>
            <w:vAlign w:val="bottom"/>
            <w:hideMark/>
          </w:tcPr>
          <w:p w14:paraId="0BA5870C" w14:textId="77777777" w:rsidR="005B2D62" w:rsidRPr="0005418A" w:rsidRDefault="005B2D62" w:rsidP="004A123D">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683A9A0B" w14:textId="77777777" w:rsidR="005B2D62" w:rsidRPr="0005418A" w:rsidRDefault="005B2D62" w:rsidP="004A123D">
            <w:pPr>
              <w:spacing w:after="0" w:line="240" w:lineRule="auto"/>
              <w:rPr>
                <w:rFonts w:ascii="Arial" w:eastAsia="Times New Roman" w:hAnsi="Arial" w:cs="Arial"/>
                <w:sz w:val="16"/>
                <w:szCs w:val="16"/>
                <w:lang w:eastAsia="ca-ES" w:bidi="bn-IN"/>
              </w:rPr>
            </w:pPr>
          </w:p>
        </w:tc>
      </w:tr>
      <w:tr w:rsidR="005B2D62" w:rsidRPr="0005418A" w14:paraId="035BF41C"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1B84C0E4"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left w:val="nil"/>
              <w:bottom w:val="nil"/>
              <w:right w:val="nil"/>
            </w:tcBorders>
            <w:shd w:val="clear" w:color="auto" w:fill="auto"/>
            <w:noWrap/>
            <w:vAlign w:val="center"/>
            <w:hideMark/>
          </w:tcPr>
          <w:p w14:paraId="4EE8A91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38</w:t>
            </w:r>
          </w:p>
        </w:tc>
        <w:tc>
          <w:tcPr>
            <w:tcW w:w="1191" w:type="dxa"/>
            <w:tcBorders>
              <w:left w:val="nil"/>
              <w:bottom w:val="nil"/>
              <w:right w:val="nil"/>
            </w:tcBorders>
            <w:shd w:val="clear" w:color="auto" w:fill="auto"/>
            <w:noWrap/>
            <w:vAlign w:val="center"/>
            <w:hideMark/>
          </w:tcPr>
          <w:p w14:paraId="4EABD562"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12</w:t>
            </w:r>
          </w:p>
        </w:tc>
        <w:tc>
          <w:tcPr>
            <w:tcW w:w="142" w:type="dxa"/>
            <w:tcBorders>
              <w:left w:val="nil"/>
              <w:bottom w:val="nil"/>
              <w:right w:val="nil"/>
            </w:tcBorders>
            <w:shd w:val="clear" w:color="auto" w:fill="auto"/>
            <w:noWrap/>
            <w:vAlign w:val="center"/>
            <w:hideMark/>
          </w:tcPr>
          <w:p w14:paraId="3125FE5F"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auto"/>
            <w:noWrap/>
            <w:vAlign w:val="center"/>
            <w:hideMark/>
          </w:tcPr>
          <w:p w14:paraId="1F28138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w:t>
            </w:r>
          </w:p>
        </w:tc>
        <w:tc>
          <w:tcPr>
            <w:tcW w:w="1191" w:type="dxa"/>
            <w:tcBorders>
              <w:left w:val="nil"/>
              <w:bottom w:val="nil"/>
              <w:right w:val="nil"/>
            </w:tcBorders>
            <w:shd w:val="clear" w:color="auto" w:fill="auto"/>
            <w:noWrap/>
            <w:vAlign w:val="center"/>
            <w:hideMark/>
          </w:tcPr>
          <w:p w14:paraId="5F816DBE"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w:t>
            </w:r>
          </w:p>
        </w:tc>
      </w:tr>
      <w:tr w:rsidR="005B2D62" w:rsidRPr="0005418A" w14:paraId="1189A134"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79B080BA"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bottom w:val="nil"/>
              <w:right w:val="nil"/>
            </w:tcBorders>
            <w:shd w:val="clear" w:color="auto" w:fill="auto"/>
            <w:noWrap/>
            <w:vAlign w:val="center"/>
            <w:hideMark/>
          </w:tcPr>
          <w:p w14:paraId="0347665F"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100</w:t>
            </w:r>
          </w:p>
        </w:tc>
        <w:tc>
          <w:tcPr>
            <w:tcW w:w="1191" w:type="dxa"/>
            <w:tcBorders>
              <w:top w:val="nil"/>
              <w:left w:val="nil"/>
              <w:bottom w:val="nil"/>
              <w:right w:val="nil"/>
            </w:tcBorders>
            <w:shd w:val="clear" w:color="auto" w:fill="auto"/>
            <w:noWrap/>
            <w:vAlign w:val="center"/>
            <w:hideMark/>
          </w:tcPr>
          <w:p w14:paraId="652EF54B"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50</w:t>
            </w:r>
          </w:p>
        </w:tc>
        <w:tc>
          <w:tcPr>
            <w:tcW w:w="142" w:type="dxa"/>
            <w:tcBorders>
              <w:top w:val="nil"/>
              <w:left w:val="nil"/>
              <w:bottom w:val="nil"/>
              <w:right w:val="nil"/>
            </w:tcBorders>
            <w:shd w:val="clear" w:color="auto" w:fill="auto"/>
            <w:noWrap/>
            <w:vAlign w:val="center"/>
            <w:hideMark/>
          </w:tcPr>
          <w:p w14:paraId="55853396"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3EEAFA5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45</w:t>
            </w:r>
          </w:p>
        </w:tc>
        <w:tc>
          <w:tcPr>
            <w:tcW w:w="1191" w:type="dxa"/>
            <w:tcBorders>
              <w:top w:val="nil"/>
              <w:left w:val="nil"/>
              <w:bottom w:val="nil"/>
              <w:right w:val="nil"/>
            </w:tcBorders>
            <w:shd w:val="clear" w:color="auto" w:fill="auto"/>
            <w:noWrap/>
            <w:vAlign w:val="center"/>
            <w:hideMark/>
          </w:tcPr>
          <w:p w14:paraId="5791DAF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108,5</w:t>
            </w:r>
          </w:p>
        </w:tc>
      </w:tr>
      <w:tr w:rsidR="005B2D62" w:rsidRPr="0005418A" w14:paraId="62DE5A69"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67FA0435"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7D80478E"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141</w:t>
            </w:r>
          </w:p>
        </w:tc>
        <w:tc>
          <w:tcPr>
            <w:tcW w:w="1191" w:type="dxa"/>
            <w:tcBorders>
              <w:top w:val="nil"/>
              <w:left w:val="nil"/>
              <w:right w:val="nil"/>
            </w:tcBorders>
            <w:shd w:val="clear" w:color="auto" w:fill="auto"/>
            <w:noWrap/>
            <w:vAlign w:val="center"/>
            <w:hideMark/>
          </w:tcPr>
          <w:p w14:paraId="3D461EC7"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73</w:t>
            </w:r>
          </w:p>
        </w:tc>
        <w:tc>
          <w:tcPr>
            <w:tcW w:w="142" w:type="dxa"/>
            <w:tcBorders>
              <w:top w:val="nil"/>
              <w:left w:val="nil"/>
              <w:right w:val="nil"/>
            </w:tcBorders>
            <w:shd w:val="clear" w:color="auto" w:fill="auto"/>
            <w:noWrap/>
            <w:vAlign w:val="center"/>
            <w:hideMark/>
          </w:tcPr>
          <w:p w14:paraId="46178C7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auto"/>
            <w:noWrap/>
            <w:vAlign w:val="center"/>
            <w:hideMark/>
          </w:tcPr>
          <w:p w14:paraId="39AFF3E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45</w:t>
            </w:r>
          </w:p>
        </w:tc>
        <w:tc>
          <w:tcPr>
            <w:tcW w:w="1191" w:type="dxa"/>
            <w:tcBorders>
              <w:top w:val="nil"/>
              <w:left w:val="nil"/>
              <w:right w:val="nil"/>
            </w:tcBorders>
            <w:shd w:val="clear" w:color="auto" w:fill="auto"/>
            <w:noWrap/>
            <w:vAlign w:val="center"/>
            <w:hideMark/>
          </w:tcPr>
          <w:p w14:paraId="2E2BD6DB"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110</w:t>
            </w:r>
          </w:p>
        </w:tc>
      </w:tr>
      <w:tr w:rsidR="005B2D62" w:rsidRPr="0005418A" w14:paraId="3ABB9602" w14:textId="77777777" w:rsidTr="00E61042">
        <w:trPr>
          <w:trHeight w:val="283"/>
          <w:jc w:val="center"/>
        </w:trPr>
        <w:tc>
          <w:tcPr>
            <w:tcW w:w="1785" w:type="dxa"/>
            <w:tcBorders>
              <w:top w:val="nil"/>
              <w:left w:val="nil"/>
              <w:right w:val="nil"/>
            </w:tcBorders>
            <w:shd w:val="clear" w:color="auto" w:fill="auto"/>
            <w:noWrap/>
            <w:vAlign w:val="bottom"/>
            <w:hideMark/>
          </w:tcPr>
          <w:p w14:paraId="073F5998"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negociante</w:t>
            </w:r>
          </w:p>
        </w:tc>
        <w:tc>
          <w:tcPr>
            <w:tcW w:w="1191" w:type="dxa"/>
            <w:tcBorders>
              <w:top w:val="nil"/>
              <w:left w:val="nil"/>
              <w:right w:val="nil"/>
            </w:tcBorders>
            <w:shd w:val="clear" w:color="auto" w:fill="auto"/>
            <w:noWrap/>
            <w:vAlign w:val="bottom"/>
            <w:hideMark/>
          </w:tcPr>
          <w:p w14:paraId="245CE1D4"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1A50520B" w14:textId="77777777" w:rsidR="005B2D62" w:rsidRPr="0005418A" w:rsidRDefault="005B2D62" w:rsidP="000D2765">
            <w:pPr>
              <w:spacing w:after="0" w:line="240" w:lineRule="auto"/>
              <w:rPr>
                <w:rFonts w:ascii="Arial" w:eastAsia="Times New Roman" w:hAnsi="Arial" w:cs="Arial"/>
                <w:sz w:val="16"/>
                <w:szCs w:val="16"/>
                <w:lang w:eastAsia="ca-ES" w:bidi="bn-IN"/>
              </w:rPr>
            </w:pPr>
          </w:p>
        </w:tc>
        <w:tc>
          <w:tcPr>
            <w:tcW w:w="142" w:type="dxa"/>
            <w:tcBorders>
              <w:top w:val="nil"/>
              <w:left w:val="nil"/>
              <w:right w:val="nil"/>
            </w:tcBorders>
            <w:shd w:val="clear" w:color="auto" w:fill="auto"/>
            <w:noWrap/>
            <w:vAlign w:val="bottom"/>
            <w:hideMark/>
          </w:tcPr>
          <w:p w14:paraId="1668232D" w14:textId="77777777" w:rsidR="005B2D62" w:rsidRPr="0005418A" w:rsidRDefault="005B2D62" w:rsidP="000D2765">
            <w:pPr>
              <w:spacing w:after="0" w:line="240" w:lineRule="auto"/>
              <w:rPr>
                <w:rFonts w:ascii="Arial" w:eastAsia="Times New Roman" w:hAnsi="Arial" w:cs="Arial"/>
                <w:sz w:val="16"/>
                <w:szCs w:val="16"/>
                <w:lang w:eastAsia="ca-ES" w:bidi="bn-IN"/>
              </w:rPr>
            </w:pPr>
          </w:p>
        </w:tc>
        <w:tc>
          <w:tcPr>
            <w:tcW w:w="1191" w:type="dxa"/>
            <w:tcBorders>
              <w:top w:val="nil"/>
              <w:left w:val="nil"/>
              <w:right w:val="nil"/>
            </w:tcBorders>
            <w:shd w:val="clear" w:color="auto" w:fill="auto"/>
            <w:noWrap/>
            <w:vAlign w:val="bottom"/>
            <w:hideMark/>
          </w:tcPr>
          <w:p w14:paraId="6AF61450"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7D763426" w14:textId="77777777" w:rsidR="005B2D62" w:rsidRPr="0005418A" w:rsidRDefault="005B2D62" w:rsidP="000D2765">
            <w:pPr>
              <w:spacing w:after="0" w:line="240" w:lineRule="auto"/>
              <w:rPr>
                <w:rFonts w:ascii="Arial" w:eastAsia="Times New Roman" w:hAnsi="Arial" w:cs="Arial"/>
                <w:sz w:val="16"/>
                <w:szCs w:val="16"/>
                <w:lang w:eastAsia="ca-ES" w:bidi="bn-IN"/>
              </w:rPr>
            </w:pPr>
          </w:p>
        </w:tc>
      </w:tr>
      <w:tr w:rsidR="005B2D62" w:rsidRPr="0005418A" w14:paraId="561224B0"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49769C79"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left w:val="nil"/>
              <w:bottom w:val="nil"/>
              <w:right w:val="nil"/>
            </w:tcBorders>
            <w:shd w:val="clear" w:color="auto" w:fill="auto"/>
            <w:noWrap/>
            <w:vAlign w:val="center"/>
            <w:hideMark/>
          </w:tcPr>
          <w:p w14:paraId="665DAE5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26</w:t>
            </w:r>
          </w:p>
        </w:tc>
        <w:tc>
          <w:tcPr>
            <w:tcW w:w="1191" w:type="dxa"/>
            <w:tcBorders>
              <w:left w:val="nil"/>
              <w:bottom w:val="nil"/>
              <w:right w:val="nil"/>
            </w:tcBorders>
            <w:shd w:val="clear" w:color="auto" w:fill="auto"/>
            <w:noWrap/>
            <w:vAlign w:val="center"/>
            <w:hideMark/>
          </w:tcPr>
          <w:p w14:paraId="32F5238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w:t>
            </w:r>
          </w:p>
        </w:tc>
        <w:tc>
          <w:tcPr>
            <w:tcW w:w="142" w:type="dxa"/>
            <w:tcBorders>
              <w:left w:val="nil"/>
              <w:bottom w:val="nil"/>
              <w:right w:val="nil"/>
            </w:tcBorders>
            <w:shd w:val="clear" w:color="auto" w:fill="auto"/>
            <w:noWrap/>
            <w:vAlign w:val="center"/>
            <w:hideMark/>
          </w:tcPr>
          <w:p w14:paraId="0160E48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auto"/>
            <w:noWrap/>
            <w:vAlign w:val="center"/>
            <w:hideMark/>
          </w:tcPr>
          <w:p w14:paraId="2176915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w:t>
            </w:r>
          </w:p>
        </w:tc>
        <w:tc>
          <w:tcPr>
            <w:tcW w:w="1191" w:type="dxa"/>
            <w:tcBorders>
              <w:left w:val="nil"/>
              <w:bottom w:val="nil"/>
              <w:right w:val="nil"/>
            </w:tcBorders>
            <w:shd w:val="clear" w:color="auto" w:fill="auto"/>
            <w:noWrap/>
            <w:vAlign w:val="center"/>
            <w:hideMark/>
          </w:tcPr>
          <w:p w14:paraId="5CB2E543"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w:t>
            </w:r>
          </w:p>
        </w:tc>
      </w:tr>
      <w:tr w:rsidR="005B2D62" w:rsidRPr="0005418A" w14:paraId="7A0316B9"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11165C9E"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bottom w:val="nil"/>
              <w:right w:val="nil"/>
            </w:tcBorders>
            <w:shd w:val="clear" w:color="auto" w:fill="auto"/>
            <w:noWrap/>
            <w:vAlign w:val="center"/>
            <w:hideMark/>
          </w:tcPr>
          <w:p w14:paraId="21EBC35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325</w:t>
            </w:r>
          </w:p>
        </w:tc>
        <w:tc>
          <w:tcPr>
            <w:tcW w:w="1191" w:type="dxa"/>
            <w:tcBorders>
              <w:top w:val="nil"/>
              <w:left w:val="nil"/>
              <w:bottom w:val="nil"/>
              <w:right w:val="nil"/>
            </w:tcBorders>
            <w:shd w:val="clear" w:color="auto" w:fill="auto"/>
            <w:noWrap/>
            <w:vAlign w:val="center"/>
            <w:hideMark/>
          </w:tcPr>
          <w:p w14:paraId="6CB26F7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150</w:t>
            </w:r>
          </w:p>
        </w:tc>
        <w:tc>
          <w:tcPr>
            <w:tcW w:w="142" w:type="dxa"/>
            <w:tcBorders>
              <w:top w:val="nil"/>
              <w:left w:val="nil"/>
              <w:bottom w:val="nil"/>
              <w:right w:val="nil"/>
            </w:tcBorders>
            <w:shd w:val="clear" w:color="auto" w:fill="auto"/>
            <w:noWrap/>
            <w:vAlign w:val="center"/>
            <w:hideMark/>
          </w:tcPr>
          <w:p w14:paraId="146B40A3"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737F9973"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295</w:t>
            </w:r>
          </w:p>
        </w:tc>
        <w:tc>
          <w:tcPr>
            <w:tcW w:w="1191" w:type="dxa"/>
            <w:tcBorders>
              <w:top w:val="nil"/>
              <w:left w:val="nil"/>
              <w:bottom w:val="nil"/>
              <w:right w:val="nil"/>
            </w:tcBorders>
            <w:shd w:val="clear" w:color="auto" w:fill="auto"/>
            <w:noWrap/>
            <w:vAlign w:val="center"/>
            <w:hideMark/>
          </w:tcPr>
          <w:p w14:paraId="012EC332"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108,5</w:t>
            </w:r>
          </w:p>
        </w:tc>
      </w:tr>
      <w:tr w:rsidR="005B2D62" w:rsidRPr="0005418A" w14:paraId="6BD84641"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638BB4F0"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01A938A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376</w:t>
            </w:r>
          </w:p>
        </w:tc>
        <w:tc>
          <w:tcPr>
            <w:tcW w:w="1191" w:type="dxa"/>
            <w:tcBorders>
              <w:top w:val="nil"/>
              <w:left w:val="nil"/>
              <w:right w:val="nil"/>
            </w:tcBorders>
            <w:shd w:val="clear" w:color="auto" w:fill="auto"/>
            <w:noWrap/>
            <w:vAlign w:val="center"/>
            <w:hideMark/>
          </w:tcPr>
          <w:p w14:paraId="53EE1902"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143</w:t>
            </w:r>
          </w:p>
        </w:tc>
        <w:tc>
          <w:tcPr>
            <w:tcW w:w="142" w:type="dxa"/>
            <w:tcBorders>
              <w:top w:val="nil"/>
              <w:left w:val="nil"/>
              <w:right w:val="nil"/>
            </w:tcBorders>
            <w:shd w:val="clear" w:color="auto" w:fill="auto"/>
            <w:noWrap/>
            <w:vAlign w:val="center"/>
            <w:hideMark/>
          </w:tcPr>
          <w:p w14:paraId="7042351F"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auto"/>
            <w:noWrap/>
            <w:vAlign w:val="center"/>
            <w:hideMark/>
          </w:tcPr>
          <w:p w14:paraId="1C0E986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295</w:t>
            </w:r>
          </w:p>
        </w:tc>
        <w:tc>
          <w:tcPr>
            <w:tcW w:w="1191" w:type="dxa"/>
            <w:tcBorders>
              <w:top w:val="nil"/>
              <w:left w:val="nil"/>
              <w:right w:val="nil"/>
            </w:tcBorders>
            <w:shd w:val="clear" w:color="auto" w:fill="auto"/>
            <w:noWrap/>
            <w:vAlign w:val="center"/>
            <w:hideMark/>
          </w:tcPr>
          <w:p w14:paraId="76F9E522"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109</w:t>
            </w:r>
          </w:p>
        </w:tc>
      </w:tr>
      <w:tr w:rsidR="005B2D62" w:rsidRPr="0005418A" w14:paraId="19ABC4DB" w14:textId="77777777" w:rsidTr="00E61042">
        <w:trPr>
          <w:trHeight w:val="283"/>
          <w:jc w:val="center"/>
        </w:trPr>
        <w:tc>
          <w:tcPr>
            <w:tcW w:w="1785" w:type="dxa"/>
            <w:tcBorders>
              <w:top w:val="nil"/>
              <w:left w:val="nil"/>
              <w:right w:val="nil"/>
            </w:tcBorders>
            <w:shd w:val="clear" w:color="auto" w:fill="auto"/>
            <w:noWrap/>
            <w:vAlign w:val="bottom"/>
            <w:hideMark/>
          </w:tcPr>
          <w:p w14:paraId="630C2405"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sastre</w:t>
            </w:r>
          </w:p>
        </w:tc>
        <w:tc>
          <w:tcPr>
            <w:tcW w:w="1191" w:type="dxa"/>
            <w:tcBorders>
              <w:top w:val="nil"/>
              <w:left w:val="nil"/>
              <w:right w:val="nil"/>
            </w:tcBorders>
            <w:shd w:val="clear" w:color="auto" w:fill="auto"/>
            <w:noWrap/>
            <w:vAlign w:val="bottom"/>
            <w:hideMark/>
          </w:tcPr>
          <w:p w14:paraId="63CED01F"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10131C37" w14:textId="77777777" w:rsidR="005B2D62" w:rsidRPr="0005418A" w:rsidRDefault="005B2D62" w:rsidP="000D2765">
            <w:pPr>
              <w:spacing w:after="0" w:line="240" w:lineRule="auto"/>
              <w:rPr>
                <w:rFonts w:ascii="Arial" w:eastAsia="Times New Roman" w:hAnsi="Arial" w:cs="Arial"/>
                <w:sz w:val="16"/>
                <w:szCs w:val="16"/>
                <w:lang w:eastAsia="ca-ES" w:bidi="bn-IN"/>
              </w:rPr>
            </w:pPr>
          </w:p>
        </w:tc>
        <w:tc>
          <w:tcPr>
            <w:tcW w:w="142" w:type="dxa"/>
            <w:tcBorders>
              <w:top w:val="nil"/>
              <w:left w:val="nil"/>
              <w:right w:val="nil"/>
            </w:tcBorders>
            <w:shd w:val="clear" w:color="auto" w:fill="auto"/>
            <w:noWrap/>
            <w:vAlign w:val="bottom"/>
            <w:hideMark/>
          </w:tcPr>
          <w:p w14:paraId="482E337C" w14:textId="77777777" w:rsidR="005B2D62" w:rsidRPr="0005418A" w:rsidRDefault="005B2D62" w:rsidP="000D2765">
            <w:pPr>
              <w:spacing w:after="0" w:line="240" w:lineRule="auto"/>
              <w:rPr>
                <w:rFonts w:ascii="Arial" w:eastAsia="Times New Roman" w:hAnsi="Arial" w:cs="Arial"/>
                <w:sz w:val="16"/>
                <w:szCs w:val="16"/>
                <w:lang w:eastAsia="ca-ES" w:bidi="bn-IN"/>
              </w:rPr>
            </w:pPr>
          </w:p>
        </w:tc>
        <w:tc>
          <w:tcPr>
            <w:tcW w:w="1191" w:type="dxa"/>
            <w:tcBorders>
              <w:top w:val="nil"/>
              <w:left w:val="nil"/>
              <w:right w:val="nil"/>
            </w:tcBorders>
            <w:shd w:val="clear" w:color="auto" w:fill="auto"/>
            <w:noWrap/>
            <w:vAlign w:val="bottom"/>
            <w:hideMark/>
          </w:tcPr>
          <w:p w14:paraId="75F1AA97"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532A527F" w14:textId="77777777" w:rsidR="005B2D62" w:rsidRPr="0005418A" w:rsidRDefault="005B2D62" w:rsidP="000D2765">
            <w:pPr>
              <w:spacing w:after="0" w:line="240" w:lineRule="auto"/>
              <w:rPr>
                <w:rFonts w:ascii="Arial" w:eastAsia="Times New Roman" w:hAnsi="Arial" w:cs="Arial"/>
                <w:sz w:val="16"/>
                <w:szCs w:val="16"/>
                <w:lang w:eastAsia="ca-ES" w:bidi="bn-IN"/>
              </w:rPr>
            </w:pPr>
          </w:p>
        </w:tc>
      </w:tr>
      <w:tr w:rsidR="005B2D62" w:rsidRPr="0005418A" w14:paraId="6387FBCE"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6DABBC8E"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left w:val="nil"/>
              <w:bottom w:val="nil"/>
              <w:right w:val="nil"/>
            </w:tcBorders>
            <w:shd w:val="clear" w:color="auto" w:fill="auto"/>
            <w:noWrap/>
            <w:vAlign w:val="center"/>
            <w:hideMark/>
          </w:tcPr>
          <w:p w14:paraId="706D79D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43</w:t>
            </w:r>
          </w:p>
        </w:tc>
        <w:tc>
          <w:tcPr>
            <w:tcW w:w="1191" w:type="dxa"/>
            <w:tcBorders>
              <w:left w:val="nil"/>
              <w:bottom w:val="nil"/>
              <w:right w:val="nil"/>
            </w:tcBorders>
            <w:shd w:val="clear" w:color="auto" w:fill="auto"/>
            <w:noWrap/>
            <w:vAlign w:val="center"/>
            <w:hideMark/>
          </w:tcPr>
          <w:p w14:paraId="32E8EAE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21</w:t>
            </w:r>
          </w:p>
        </w:tc>
        <w:tc>
          <w:tcPr>
            <w:tcW w:w="142" w:type="dxa"/>
            <w:tcBorders>
              <w:left w:val="nil"/>
              <w:bottom w:val="nil"/>
              <w:right w:val="nil"/>
            </w:tcBorders>
            <w:shd w:val="clear" w:color="auto" w:fill="auto"/>
            <w:noWrap/>
            <w:vAlign w:val="center"/>
            <w:hideMark/>
          </w:tcPr>
          <w:p w14:paraId="2C877A4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auto"/>
            <w:noWrap/>
            <w:vAlign w:val="center"/>
            <w:hideMark/>
          </w:tcPr>
          <w:p w14:paraId="4AAFE10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w:t>
            </w:r>
          </w:p>
        </w:tc>
        <w:tc>
          <w:tcPr>
            <w:tcW w:w="1191" w:type="dxa"/>
            <w:tcBorders>
              <w:left w:val="nil"/>
              <w:bottom w:val="nil"/>
              <w:right w:val="nil"/>
            </w:tcBorders>
            <w:shd w:val="clear" w:color="auto" w:fill="auto"/>
            <w:noWrap/>
            <w:vAlign w:val="center"/>
            <w:hideMark/>
          </w:tcPr>
          <w:p w14:paraId="5858D8F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w:t>
            </w:r>
          </w:p>
        </w:tc>
      </w:tr>
      <w:tr w:rsidR="005B2D62" w:rsidRPr="0005418A" w14:paraId="4268A66D"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72D3EEA4"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bottom w:val="nil"/>
              <w:right w:val="nil"/>
            </w:tcBorders>
            <w:shd w:val="clear" w:color="auto" w:fill="auto"/>
            <w:noWrap/>
            <w:vAlign w:val="center"/>
            <w:hideMark/>
          </w:tcPr>
          <w:p w14:paraId="4776FD7E"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125</w:t>
            </w:r>
          </w:p>
        </w:tc>
        <w:tc>
          <w:tcPr>
            <w:tcW w:w="1191" w:type="dxa"/>
            <w:tcBorders>
              <w:top w:val="nil"/>
              <w:left w:val="nil"/>
              <w:bottom w:val="nil"/>
              <w:right w:val="nil"/>
            </w:tcBorders>
            <w:shd w:val="clear" w:color="auto" w:fill="auto"/>
            <w:noWrap/>
            <w:vAlign w:val="center"/>
            <w:hideMark/>
          </w:tcPr>
          <w:p w14:paraId="3AE7A49D"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65</w:t>
            </w:r>
          </w:p>
        </w:tc>
        <w:tc>
          <w:tcPr>
            <w:tcW w:w="142" w:type="dxa"/>
            <w:tcBorders>
              <w:top w:val="nil"/>
              <w:left w:val="nil"/>
              <w:bottom w:val="nil"/>
              <w:right w:val="nil"/>
            </w:tcBorders>
            <w:shd w:val="clear" w:color="auto" w:fill="auto"/>
            <w:noWrap/>
            <w:vAlign w:val="center"/>
            <w:hideMark/>
          </w:tcPr>
          <w:p w14:paraId="63A2ECB5"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7EB51AA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65</w:t>
            </w:r>
          </w:p>
        </w:tc>
        <w:tc>
          <w:tcPr>
            <w:tcW w:w="1191" w:type="dxa"/>
            <w:tcBorders>
              <w:top w:val="nil"/>
              <w:left w:val="nil"/>
              <w:bottom w:val="nil"/>
              <w:right w:val="nil"/>
            </w:tcBorders>
            <w:shd w:val="clear" w:color="auto" w:fill="auto"/>
            <w:noWrap/>
            <w:vAlign w:val="center"/>
            <w:hideMark/>
          </w:tcPr>
          <w:p w14:paraId="04CCDDE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87,5</w:t>
            </w:r>
          </w:p>
        </w:tc>
      </w:tr>
      <w:tr w:rsidR="005B2D62" w:rsidRPr="0005418A" w14:paraId="33D92BFF"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43C58B73"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0C838B2E"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132</w:t>
            </w:r>
          </w:p>
        </w:tc>
        <w:tc>
          <w:tcPr>
            <w:tcW w:w="1191" w:type="dxa"/>
            <w:tcBorders>
              <w:top w:val="nil"/>
              <w:left w:val="nil"/>
              <w:right w:val="nil"/>
            </w:tcBorders>
            <w:shd w:val="clear" w:color="auto" w:fill="auto"/>
            <w:noWrap/>
            <w:vAlign w:val="center"/>
            <w:hideMark/>
          </w:tcPr>
          <w:p w14:paraId="2D7F135E"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70</w:t>
            </w:r>
          </w:p>
        </w:tc>
        <w:tc>
          <w:tcPr>
            <w:tcW w:w="142" w:type="dxa"/>
            <w:tcBorders>
              <w:top w:val="nil"/>
              <w:left w:val="nil"/>
              <w:right w:val="nil"/>
            </w:tcBorders>
            <w:shd w:val="clear" w:color="auto" w:fill="auto"/>
            <w:noWrap/>
            <w:vAlign w:val="center"/>
            <w:hideMark/>
          </w:tcPr>
          <w:p w14:paraId="7F16C4B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auto"/>
            <w:noWrap/>
            <w:vAlign w:val="center"/>
            <w:hideMark/>
          </w:tcPr>
          <w:p w14:paraId="3822355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65</w:t>
            </w:r>
          </w:p>
        </w:tc>
        <w:tc>
          <w:tcPr>
            <w:tcW w:w="1191" w:type="dxa"/>
            <w:tcBorders>
              <w:top w:val="nil"/>
              <w:left w:val="nil"/>
              <w:right w:val="nil"/>
            </w:tcBorders>
            <w:shd w:val="clear" w:color="auto" w:fill="auto"/>
            <w:noWrap/>
            <w:vAlign w:val="center"/>
            <w:hideMark/>
          </w:tcPr>
          <w:p w14:paraId="136564D0"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79</w:t>
            </w:r>
          </w:p>
        </w:tc>
      </w:tr>
      <w:tr w:rsidR="005B2D62" w:rsidRPr="0005418A" w14:paraId="4F11ECB8" w14:textId="77777777" w:rsidTr="00E61042">
        <w:trPr>
          <w:trHeight w:val="283"/>
          <w:jc w:val="center"/>
        </w:trPr>
        <w:tc>
          <w:tcPr>
            <w:tcW w:w="1785" w:type="dxa"/>
            <w:tcBorders>
              <w:top w:val="nil"/>
              <w:left w:val="nil"/>
              <w:right w:val="nil"/>
            </w:tcBorders>
            <w:shd w:val="clear" w:color="auto" w:fill="auto"/>
            <w:noWrap/>
            <w:vAlign w:val="bottom"/>
            <w:hideMark/>
          </w:tcPr>
          <w:p w14:paraId="2D79A476"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tejedor de lino</w:t>
            </w:r>
          </w:p>
        </w:tc>
        <w:tc>
          <w:tcPr>
            <w:tcW w:w="1191" w:type="dxa"/>
            <w:tcBorders>
              <w:top w:val="nil"/>
              <w:left w:val="nil"/>
              <w:right w:val="nil"/>
            </w:tcBorders>
            <w:shd w:val="clear" w:color="auto" w:fill="auto"/>
            <w:noWrap/>
            <w:vAlign w:val="bottom"/>
            <w:hideMark/>
          </w:tcPr>
          <w:p w14:paraId="2EA72001"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5C8397BC" w14:textId="77777777" w:rsidR="005B2D62" w:rsidRPr="0005418A" w:rsidRDefault="005B2D62" w:rsidP="000D2765">
            <w:pPr>
              <w:spacing w:after="0" w:line="240" w:lineRule="auto"/>
              <w:rPr>
                <w:rFonts w:ascii="Arial" w:eastAsia="Times New Roman" w:hAnsi="Arial" w:cs="Arial"/>
                <w:sz w:val="16"/>
                <w:szCs w:val="16"/>
                <w:lang w:eastAsia="ca-ES" w:bidi="bn-IN"/>
              </w:rPr>
            </w:pPr>
          </w:p>
        </w:tc>
        <w:tc>
          <w:tcPr>
            <w:tcW w:w="142" w:type="dxa"/>
            <w:tcBorders>
              <w:top w:val="nil"/>
              <w:left w:val="nil"/>
              <w:right w:val="nil"/>
            </w:tcBorders>
            <w:shd w:val="clear" w:color="auto" w:fill="auto"/>
            <w:noWrap/>
            <w:vAlign w:val="bottom"/>
            <w:hideMark/>
          </w:tcPr>
          <w:p w14:paraId="3F60EB2D" w14:textId="77777777" w:rsidR="005B2D62" w:rsidRPr="0005418A" w:rsidRDefault="005B2D62" w:rsidP="000D2765">
            <w:pPr>
              <w:spacing w:after="0" w:line="240" w:lineRule="auto"/>
              <w:rPr>
                <w:rFonts w:ascii="Arial" w:eastAsia="Times New Roman" w:hAnsi="Arial" w:cs="Arial"/>
                <w:sz w:val="16"/>
                <w:szCs w:val="16"/>
                <w:lang w:eastAsia="ca-ES" w:bidi="bn-IN"/>
              </w:rPr>
            </w:pPr>
          </w:p>
        </w:tc>
        <w:tc>
          <w:tcPr>
            <w:tcW w:w="1191" w:type="dxa"/>
            <w:tcBorders>
              <w:top w:val="nil"/>
              <w:left w:val="nil"/>
              <w:right w:val="nil"/>
            </w:tcBorders>
            <w:shd w:val="clear" w:color="auto" w:fill="auto"/>
            <w:noWrap/>
            <w:vAlign w:val="bottom"/>
            <w:hideMark/>
          </w:tcPr>
          <w:p w14:paraId="001495B5"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30BFF475" w14:textId="77777777" w:rsidR="005B2D62" w:rsidRPr="0005418A" w:rsidRDefault="005B2D62" w:rsidP="000D2765">
            <w:pPr>
              <w:spacing w:after="0" w:line="240" w:lineRule="auto"/>
              <w:rPr>
                <w:rFonts w:ascii="Arial" w:eastAsia="Times New Roman" w:hAnsi="Arial" w:cs="Arial"/>
                <w:sz w:val="16"/>
                <w:szCs w:val="16"/>
                <w:lang w:eastAsia="ca-ES" w:bidi="bn-IN"/>
              </w:rPr>
            </w:pPr>
          </w:p>
        </w:tc>
      </w:tr>
      <w:tr w:rsidR="005B2D62" w:rsidRPr="0005418A" w14:paraId="53C335D2"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7DB32981"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left w:val="nil"/>
              <w:bottom w:val="nil"/>
              <w:right w:val="nil"/>
            </w:tcBorders>
            <w:shd w:val="clear" w:color="auto" w:fill="auto"/>
            <w:noWrap/>
            <w:vAlign w:val="center"/>
            <w:hideMark/>
          </w:tcPr>
          <w:p w14:paraId="5D4C31D2"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40</w:t>
            </w:r>
          </w:p>
        </w:tc>
        <w:tc>
          <w:tcPr>
            <w:tcW w:w="1191" w:type="dxa"/>
            <w:tcBorders>
              <w:left w:val="nil"/>
              <w:bottom w:val="nil"/>
              <w:right w:val="nil"/>
            </w:tcBorders>
            <w:shd w:val="clear" w:color="auto" w:fill="auto"/>
            <w:noWrap/>
            <w:vAlign w:val="center"/>
            <w:hideMark/>
          </w:tcPr>
          <w:p w14:paraId="4F203E26"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35</w:t>
            </w:r>
          </w:p>
        </w:tc>
        <w:tc>
          <w:tcPr>
            <w:tcW w:w="142" w:type="dxa"/>
            <w:tcBorders>
              <w:left w:val="nil"/>
              <w:bottom w:val="nil"/>
              <w:right w:val="nil"/>
            </w:tcBorders>
            <w:shd w:val="clear" w:color="auto" w:fill="auto"/>
            <w:noWrap/>
            <w:vAlign w:val="center"/>
            <w:hideMark/>
          </w:tcPr>
          <w:p w14:paraId="22FD111F"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auto"/>
            <w:noWrap/>
            <w:vAlign w:val="center"/>
            <w:hideMark/>
          </w:tcPr>
          <w:p w14:paraId="03BC5332"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w:t>
            </w:r>
          </w:p>
        </w:tc>
        <w:tc>
          <w:tcPr>
            <w:tcW w:w="1191" w:type="dxa"/>
            <w:tcBorders>
              <w:left w:val="nil"/>
              <w:bottom w:val="nil"/>
              <w:right w:val="nil"/>
            </w:tcBorders>
            <w:shd w:val="clear" w:color="auto" w:fill="auto"/>
            <w:noWrap/>
            <w:vAlign w:val="center"/>
            <w:hideMark/>
          </w:tcPr>
          <w:p w14:paraId="6AD04A67"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w:t>
            </w:r>
          </w:p>
        </w:tc>
      </w:tr>
      <w:tr w:rsidR="005B2D62" w:rsidRPr="0005418A" w14:paraId="6CB87D24"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02F4A26B"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bottom w:val="nil"/>
              <w:right w:val="nil"/>
            </w:tcBorders>
            <w:shd w:val="clear" w:color="auto" w:fill="auto"/>
            <w:noWrap/>
            <w:vAlign w:val="center"/>
            <w:hideMark/>
          </w:tcPr>
          <w:p w14:paraId="7E079046"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150</w:t>
            </w:r>
          </w:p>
        </w:tc>
        <w:tc>
          <w:tcPr>
            <w:tcW w:w="1191" w:type="dxa"/>
            <w:tcBorders>
              <w:top w:val="nil"/>
              <w:left w:val="nil"/>
              <w:bottom w:val="nil"/>
              <w:right w:val="nil"/>
            </w:tcBorders>
            <w:shd w:val="clear" w:color="auto" w:fill="auto"/>
            <w:noWrap/>
            <w:vAlign w:val="center"/>
            <w:hideMark/>
          </w:tcPr>
          <w:p w14:paraId="0336D07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50</w:t>
            </w:r>
          </w:p>
        </w:tc>
        <w:tc>
          <w:tcPr>
            <w:tcW w:w="142" w:type="dxa"/>
            <w:tcBorders>
              <w:top w:val="nil"/>
              <w:left w:val="nil"/>
              <w:bottom w:val="nil"/>
              <w:right w:val="nil"/>
            </w:tcBorders>
            <w:shd w:val="clear" w:color="auto" w:fill="auto"/>
            <w:noWrap/>
            <w:vAlign w:val="center"/>
            <w:hideMark/>
          </w:tcPr>
          <w:p w14:paraId="68E8E39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center"/>
            <w:hideMark/>
          </w:tcPr>
          <w:p w14:paraId="0730CAE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62,5</w:t>
            </w:r>
          </w:p>
        </w:tc>
        <w:tc>
          <w:tcPr>
            <w:tcW w:w="1191" w:type="dxa"/>
            <w:tcBorders>
              <w:top w:val="nil"/>
              <w:left w:val="nil"/>
              <w:bottom w:val="nil"/>
              <w:right w:val="nil"/>
            </w:tcBorders>
            <w:shd w:val="clear" w:color="auto" w:fill="auto"/>
            <w:noWrap/>
            <w:vAlign w:val="center"/>
            <w:hideMark/>
          </w:tcPr>
          <w:p w14:paraId="75E4FC85"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76,5</w:t>
            </w:r>
          </w:p>
        </w:tc>
      </w:tr>
      <w:tr w:rsidR="005B2D62" w:rsidRPr="0005418A" w14:paraId="5D9E8923"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7CA5AD9C"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7B022A4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151</w:t>
            </w:r>
          </w:p>
        </w:tc>
        <w:tc>
          <w:tcPr>
            <w:tcW w:w="1191" w:type="dxa"/>
            <w:tcBorders>
              <w:top w:val="nil"/>
              <w:left w:val="nil"/>
              <w:right w:val="nil"/>
            </w:tcBorders>
            <w:shd w:val="clear" w:color="auto" w:fill="auto"/>
            <w:noWrap/>
            <w:vAlign w:val="center"/>
            <w:hideMark/>
          </w:tcPr>
          <w:p w14:paraId="1D1D3306"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72</w:t>
            </w:r>
          </w:p>
        </w:tc>
        <w:tc>
          <w:tcPr>
            <w:tcW w:w="142" w:type="dxa"/>
            <w:tcBorders>
              <w:top w:val="nil"/>
              <w:left w:val="nil"/>
              <w:right w:val="nil"/>
            </w:tcBorders>
            <w:shd w:val="clear" w:color="auto" w:fill="auto"/>
            <w:noWrap/>
            <w:vAlign w:val="center"/>
            <w:hideMark/>
          </w:tcPr>
          <w:p w14:paraId="043B347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auto"/>
            <w:noWrap/>
            <w:vAlign w:val="center"/>
            <w:hideMark/>
          </w:tcPr>
          <w:p w14:paraId="2D526BEB"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63</w:t>
            </w:r>
          </w:p>
        </w:tc>
        <w:tc>
          <w:tcPr>
            <w:tcW w:w="1191" w:type="dxa"/>
            <w:tcBorders>
              <w:top w:val="nil"/>
              <w:left w:val="nil"/>
              <w:right w:val="nil"/>
            </w:tcBorders>
            <w:shd w:val="clear" w:color="auto" w:fill="auto"/>
            <w:noWrap/>
            <w:vAlign w:val="center"/>
            <w:hideMark/>
          </w:tcPr>
          <w:p w14:paraId="4E02D47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76</w:t>
            </w:r>
          </w:p>
        </w:tc>
      </w:tr>
      <w:tr w:rsidR="005B2D62" w:rsidRPr="0005418A" w14:paraId="31522738" w14:textId="77777777" w:rsidTr="00E61042">
        <w:trPr>
          <w:trHeight w:val="283"/>
          <w:jc w:val="center"/>
        </w:trPr>
        <w:tc>
          <w:tcPr>
            <w:tcW w:w="1785" w:type="dxa"/>
            <w:tcBorders>
              <w:top w:val="nil"/>
              <w:left w:val="nil"/>
              <w:right w:val="nil"/>
            </w:tcBorders>
            <w:shd w:val="clear" w:color="auto" w:fill="auto"/>
            <w:noWrap/>
            <w:vAlign w:val="bottom"/>
            <w:hideMark/>
          </w:tcPr>
          <w:p w14:paraId="25FFF9BB"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trabajador</w:t>
            </w:r>
          </w:p>
        </w:tc>
        <w:tc>
          <w:tcPr>
            <w:tcW w:w="1191" w:type="dxa"/>
            <w:tcBorders>
              <w:top w:val="nil"/>
              <w:left w:val="nil"/>
              <w:right w:val="nil"/>
            </w:tcBorders>
            <w:shd w:val="clear" w:color="auto" w:fill="auto"/>
            <w:noWrap/>
            <w:vAlign w:val="bottom"/>
            <w:hideMark/>
          </w:tcPr>
          <w:p w14:paraId="681C31A1"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1CA8DE42" w14:textId="77777777" w:rsidR="005B2D62" w:rsidRPr="0005418A" w:rsidRDefault="005B2D62" w:rsidP="000D2765">
            <w:pPr>
              <w:spacing w:after="0" w:line="240" w:lineRule="auto"/>
              <w:rPr>
                <w:rFonts w:ascii="Arial" w:eastAsia="Times New Roman" w:hAnsi="Arial" w:cs="Arial"/>
                <w:sz w:val="16"/>
                <w:szCs w:val="16"/>
                <w:lang w:eastAsia="ca-ES" w:bidi="bn-IN"/>
              </w:rPr>
            </w:pPr>
          </w:p>
        </w:tc>
        <w:tc>
          <w:tcPr>
            <w:tcW w:w="142" w:type="dxa"/>
            <w:tcBorders>
              <w:top w:val="nil"/>
              <w:left w:val="nil"/>
              <w:right w:val="nil"/>
            </w:tcBorders>
            <w:shd w:val="clear" w:color="auto" w:fill="auto"/>
            <w:noWrap/>
            <w:vAlign w:val="bottom"/>
            <w:hideMark/>
          </w:tcPr>
          <w:p w14:paraId="15634B9E" w14:textId="77777777" w:rsidR="005B2D62" w:rsidRPr="0005418A" w:rsidRDefault="005B2D62" w:rsidP="000D2765">
            <w:pPr>
              <w:spacing w:after="0" w:line="240" w:lineRule="auto"/>
              <w:rPr>
                <w:rFonts w:ascii="Arial" w:eastAsia="Times New Roman" w:hAnsi="Arial" w:cs="Arial"/>
                <w:sz w:val="16"/>
                <w:szCs w:val="16"/>
                <w:lang w:eastAsia="ca-ES" w:bidi="bn-IN"/>
              </w:rPr>
            </w:pPr>
          </w:p>
        </w:tc>
        <w:tc>
          <w:tcPr>
            <w:tcW w:w="1191" w:type="dxa"/>
            <w:tcBorders>
              <w:top w:val="nil"/>
              <w:left w:val="nil"/>
              <w:right w:val="nil"/>
            </w:tcBorders>
            <w:shd w:val="clear" w:color="auto" w:fill="auto"/>
            <w:noWrap/>
            <w:vAlign w:val="bottom"/>
            <w:hideMark/>
          </w:tcPr>
          <w:p w14:paraId="6CA69E49"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p>
        </w:tc>
        <w:tc>
          <w:tcPr>
            <w:tcW w:w="1191" w:type="dxa"/>
            <w:tcBorders>
              <w:top w:val="nil"/>
              <w:left w:val="nil"/>
              <w:right w:val="nil"/>
            </w:tcBorders>
            <w:shd w:val="clear" w:color="auto" w:fill="auto"/>
            <w:noWrap/>
            <w:vAlign w:val="bottom"/>
            <w:hideMark/>
          </w:tcPr>
          <w:p w14:paraId="4F134530" w14:textId="77777777" w:rsidR="005B2D62" w:rsidRPr="0005418A" w:rsidRDefault="005B2D62" w:rsidP="000D2765">
            <w:pPr>
              <w:spacing w:after="0" w:line="240" w:lineRule="auto"/>
              <w:rPr>
                <w:rFonts w:ascii="Arial" w:eastAsia="Times New Roman" w:hAnsi="Arial" w:cs="Arial"/>
                <w:sz w:val="16"/>
                <w:szCs w:val="16"/>
                <w:lang w:eastAsia="ca-ES" w:bidi="bn-IN"/>
              </w:rPr>
            </w:pPr>
          </w:p>
        </w:tc>
      </w:tr>
      <w:tr w:rsidR="005B2D62" w:rsidRPr="0005418A" w14:paraId="1080D3C4" w14:textId="77777777" w:rsidTr="00E61042">
        <w:trPr>
          <w:trHeight w:val="255"/>
          <w:jc w:val="center"/>
        </w:trPr>
        <w:tc>
          <w:tcPr>
            <w:tcW w:w="1785" w:type="dxa"/>
            <w:tcBorders>
              <w:top w:val="nil"/>
              <w:left w:val="nil"/>
              <w:bottom w:val="nil"/>
              <w:right w:val="nil"/>
            </w:tcBorders>
            <w:shd w:val="clear" w:color="auto" w:fill="auto"/>
            <w:noWrap/>
            <w:vAlign w:val="center"/>
            <w:hideMark/>
          </w:tcPr>
          <w:p w14:paraId="37B74E96"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N</w:t>
            </w:r>
          </w:p>
        </w:tc>
        <w:tc>
          <w:tcPr>
            <w:tcW w:w="1191" w:type="dxa"/>
            <w:tcBorders>
              <w:left w:val="nil"/>
              <w:bottom w:val="nil"/>
              <w:right w:val="nil"/>
            </w:tcBorders>
            <w:shd w:val="clear" w:color="auto" w:fill="auto"/>
            <w:noWrap/>
            <w:vAlign w:val="center"/>
            <w:hideMark/>
          </w:tcPr>
          <w:p w14:paraId="0E4E8FA9"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604</w:t>
            </w:r>
          </w:p>
        </w:tc>
        <w:tc>
          <w:tcPr>
            <w:tcW w:w="1191" w:type="dxa"/>
            <w:tcBorders>
              <w:left w:val="nil"/>
              <w:bottom w:val="nil"/>
              <w:right w:val="nil"/>
            </w:tcBorders>
            <w:shd w:val="clear" w:color="auto" w:fill="auto"/>
            <w:noWrap/>
            <w:vAlign w:val="center"/>
            <w:hideMark/>
          </w:tcPr>
          <w:p w14:paraId="76E9FE96"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827</w:t>
            </w:r>
          </w:p>
        </w:tc>
        <w:tc>
          <w:tcPr>
            <w:tcW w:w="142" w:type="dxa"/>
            <w:tcBorders>
              <w:left w:val="nil"/>
              <w:bottom w:val="nil"/>
              <w:right w:val="nil"/>
            </w:tcBorders>
            <w:shd w:val="clear" w:color="auto" w:fill="F2F2F2" w:themeFill="background1" w:themeFillShade="F2"/>
            <w:noWrap/>
            <w:vAlign w:val="center"/>
            <w:hideMark/>
          </w:tcPr>
          <w:p w14:paraId="09D8C98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F2F2F2" w:themeFill="background1" w:themeFillShade="F2"/>
            <w:noWrap/>
            <w:vAlign w:val="center"/>
            <w:hideMark/>
          </w:tcPr>
          <w:p w14:paraId="2A8CF19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46</w:t>
            </w:r>
          </w:p>
        </w:tc>
        <w:tc>
          <w:tcPr>
            <w:tcW w:w="1191" w:type="dxa"/>
            <w:tcBorders>
              <w:left w:val="nil"/>
              <w:bottom w:val="nil"/>
              <w:right w:val="nil"/>
            </w:tcBorders>
            <w:shd w:val="clear" w:color="auto" w:fill="F2F2F2" w:themeFill="background1" w:themeFillShade="F2"/>
            <w:noWrap/>
            <w:vAlign w:val="center"/>
            <w:hideMark/>
          </w:tcPr>
          <w:p w14:paraId="7C1D70E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260</w:t>
            </w:r>
          </w:p>
        </w:tc>
      </w:tr>
      <w:tr w:rsidR="005B2D62" w:rsidRPr="0005418A" w14:paraId="00978BEB" w14:textId="77777777" w:rsidTr="00E61042">
        <w:trPr>
          <w:trHeight w:val="255"/>
          <w:jc w:val="center"/>
        </w:trPr>
        <w:tc>
          <w:tcPr>
            <w:tcW w:w="1785" w:type="dxa"/>
            <w:tcBorders>
              <w:top w:val="nil"/>
              <w:left w:val="nil"/>
              <w:right w:val="nil"/>
            </w:tcBorders>
            <w:shd w:val="clear" w:color="auto" w:fill="auto"/>
            <w:noWrap/>
            <w:vAlign w:val="center"/>
            <w:hideMark/>
          </w:tcPr>
          <w:p w14:paraId="3948C046"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Mediana dotes</w:t>
            </w:r>
          </w:p>
        </w:tc>
        <w:tc>
          <w:tcPr>
            <w:tcW w:w="1191" w:type="dxa"/>
            <w:tcBorders>
              <w:top w:val="nil"/>
              <w:left w:val="nil"/>
              <w:right w:val="nil"/>
            </w:tcBorders>
            <w:shd w:val="clear" w:color="auto" w:fill="auto"/>
            <w:noWrap/>
            <w:vAlign w:val="center"/>
            <w:hideMark/>
          </w:tcPr>
          <w:p w14:paraId="37050E8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100</w:t>
            </w:r>
          </w:p>
        </w:tc>
        <w:tc>
          <w:tcPr>
            <w:tcW w:w="1191" w:type="dxa"/>
            <w:tcBorders>
              <w:top w:val="nil"/>
              <w:left w:val="nil"/>
              <w:right w:val="nil"/>
            </w:tcBorders>
            <w:shd w:val="clear" w:color="auto" w:fill="auto"/>
            <w:noWrap/>
            <w:vAlign w:val="center"/>
            <w:hideMark/>
          </w:tcPr>
          <w:p w14:paraId="580A32DE"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50</w:t>
            </w:r>
          </w:p>
        </w:tc>
        <w:tc>
          <w:tcPr>
            <w:tcW w:w="142" w:type="dxa"/>
            <w:tcBorders>
              <w:top w:val="nil"/>
              <w:left w:val="nil"/>
              <w:right w:val="nil"/>
            </w:tcBorders>
            <w:shd w:val="clear" w:color="auto" w:fill="F2F2F2" w:themeFill="background1" w:themeFillShade="F2"/>
            <w:noWrap/>
            <w:vAlign w:val="center"/>
            <w:hideMark/>
          </w:tcPr>
          <w:p w14:paraId="1A4E5DD8"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F2F2F2" w:themeFill="background1" w:themeFillShade="F2"/>
            <w:noWrap/>
            <w:vAlign w:val="center"/>
            <w:hideMark/>
          </w:tcPr>
          <w:p w14:paraId="1376A2DC"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69</w:t>
            </w:r>
          </w:p>
        </w:tc>
        <w:tc>
          <w:tcPr>
            <w:tcW w:w="1191" w:type="dxa"/>
            <w:tcBorders>
              <w:top w:val="nil"/>
              <w:left w:val="nil"/>
              <w:right w:val="nil"/>
            </w:tcBorders>
            <w:shd w:val="clear" w:color="auto" w:fill="F2F2F2" w:themeFill="background1" w:themeFillShade="F2"/>
            <w:noWrap/>
            <w:vAlign w:val="center"/>
            <w:hideMark/>
          </w:tcPr>
          <w:p w14:paraId="495297D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67,5</w:t>
            </w:r>
          </w:p>
        </w:tc>
      </w:tr>
      <w:tr w:rsidR="005B2D62" w:rsidRPr="0005418A" w14:paraId="24673B36" w14:textId="77777777" w:rsidTr="00E61042">
        <w:trPr>
          <w:trHeight w:val="255"/>
          <w:jc w:val="center"/>
        </w:trPr>
        <w:tc>
          <w:tcPr>
            <w:tcW w:w="1785" w:type="dxa"/>
            <w:tcBorders>
              <w:top w:val="nil"/>
              <w:left w:val="nil"/>
              <w:right w:val="nil"/>
            </w:tcBorders>
            <w:shd w:val="clear" w:color="auto" w:fill="auto"/>
            <w:noWrap/>
            <w:vAlign w:val="center"/>
            <w:hideMark/>
          </w:tcPr>
          <w:p w14:paraId="50DF5910" w14:textId="77777777" w:rsidR="005B2D62" w:rsidRPr="0005418A" w:rsidRDefault="005B2D62" w:rsidP="004A123D">
            <w:pPr>
              <w:spacing w:after="0" w:line="240" w:lineRule="auto"/>
              <w:ind w:firstLineChars="100" w:firstLine="160"/>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Promedio dotes</w:t>
            </w:r>
          </w:p>
        </w:tc>
        <w:tc>
          <w:tcPr>
            <w:tcW w:w="1191" w:type="dxa"/>
            <w:tcBorders>
              <w:top w:val="nil"/>
              <w:left w:val="nil"/>
              <w:right w:val="nil"/>
            </w:tcBorders>
            <w:shd w:val="clear" w:color="auto" w:fill="auto"/>
            <w:noWrap/>
            <w:vAlign w:val="center"/>
            <w:hideMark/>
          </w:tcPr>
          <w:p w14:paraId="2368987A"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123</w:t>
            </w:r>
          </w:p>
        </w:tc>
        <w:tc>
          <w:tcPr>
            <w:tcW w:w="1191" w:type="dxa"/>
            <w:tcBorders>
              <w:top w:val="nil"/>
              <w:left w:val="nil"/>
              <w:right w:val="nil"/>
            </w:tcBorders>
            <w:shd w:val="clear" w:color="auto" w:fill="auto"/>
            <w:noWrap/>
            <w:vAlign w:val="center"/>
            <w:hideMark/>
          </w:tcPr>
          <w:p w14:paraId="7EAE4134"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69</w:t>
            </w:r>
          </w:p>
        </w:tc>
        <w:tc>
          <w:tcPr>
            <w:tcW w:w="142" w:type="dxa"/>
            <w:tcBorders>
              <w:top w:val="nil"/>
              <w:left w:val="nil"/>
              <w:right w:val="nil"/>
            </w:tcBorders>
            <w:shd w:val="clear" w:color="auto" w:fill="F2F2F2" w:themeFill="background1" w:themeFillShade="F2"/>
            <w:noWrap/>
            <w:vAlign w:val="center"/>
            <w:hideMark/>
          </w:tcPr>
          <w:p w14:paraId="7E0873A1"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right w:val="nil"/>
            </w:tcBorders>
            <w:shd w:val="clear" w:color="auto" w:fill="F2F2F2" w:themeFill="background1" w:themeFillShade="F2"/>
            <w:noWrap/>
            <w:vAlign w:val="center"/>
            <w:hideMark/>
          </w:tcPr>
          <w:p w14:paraId="778E92D2"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90</w:t>
            </w:r>
          </w:p>
        </w:tc>
        <w:tc>
          <w:tcPr>
            <w:tcW w:w="1191" w:type="dxa"/>
            <w:tcBorders>
              <w:top w:val="nil"/>
              <w:left w:val="nil"/>
              <w:right w:val="nil"/>
            </w:tcBorders>
            <w:shd w:val="clear" w:color="auto" w:fill="F2F2F2" w:themeFill="background1" w:themeFillShade="F2"/>
            <w:noWrap/>
            <w:vAlign w:val="center"/>
            <w:hideMark/>
          </w:tcPr>
          <w:p w14:paraId="33A38D0F" w14:textId="77777777" w:rsidR="005B2D62" w:rsidRPr="0005418A" w:rsidRDefault="005B2D62" w:rsidP="004A123D">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80</w:t>
            </w:r>
          </w:p>
        </w:tc>
      </w:tr>
      <w:tr w:rsidR="005B2D62" w:rsidRPr="0005418A" w14:paraId="42697B3B" w14:textId="77777777" w:rsidTr="00E61042">
        <w:trPr>
          <w:trHeight w:val="300"/>
          <w:jc w:val="center"/>
        </w:trPr>
        <w:tc>
          <w:tcPr>
            <w:tcW w:w="1785" w:type="dxa"/>
            <w:tcBorders>
              <w:left w:val="nil"/>
              <w:bottom w:val="nil"/>
              <w:right w:val="nil"/>
            </w:tcBorders>
            <w:shd w:val="clear" w:color="auto" w:fill="auto"/>
            <w:noWrap/>
            <w:vAlign w:val="bottom"/>
            <w:hideMark/>
          </w:tcPr>
          <w:p w14:paraId="27575A64"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Total N</w:t>
            </w:r>
          </w:p>
        </w:tc>
        <w:tc>
          <w:tcPr>
            <w:tcW w:w="1191" w:type="dxa"/>
            <w:tcBorders>
              <w:left w:val="nil"/>
              <w:bottom w:val="nil"/>
              <w:right w:val="nil"/>
            </w:tcBorders>
            <w:shd w:val="clear" w:color="auto" w:fill="auto"/>
            <w:noWrap/>
            <w:vAlign w:val="bottom"/>
            <w:hideMark/>
          </w:tcPr>
          <w:p w14:paraId="5D3364A6"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2569</w:t>
            </w:r>
          </w:p>
        </w:tc>
        <w:tc>
          <w:tcPr>
            <w:tcW w:w="1191" w:type="dxa"/>
            <w:tcBorders>
              <w:left w:val="nil"/>
              <w:bottom w:val="nil"/>
              <w:right w:val="nil"/>
            </w:tcBorders>
            <w:shd w:val="clear" w:color="auto" w:fill="auto"/>
            <w:noWrap/>
            <w:vAlign w:val="bottom"/>
            <w:hideMark/>
          </w:tcPr>
          <w:p w14:paraId="17A92899"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1216</w:t>
            </w:r>
          </w:p>
        </w:tc>
        <w:tc>
          <w:tcPr>
            <w:tcW w:w="142" w:type="dxa"/>
            <w:tcBorders>
              <w:left w:val="nil"/>
              <w:bottom w:val="nil"/>
              <w:right w:val="nil"/>
            </w:tcBorders>
            <w:shd w:val="clear" w:color="auto" w:fill="auto"/>
            <w:noWrap/>
            <w:vAlign w:val="bottom"/>
            <w:hideMark/>
          </w:tcPr>
          <w:p w14:paraId="4F872576"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p>
        </w:tc>
        <w:tc>
          <w:tcPr>
            <w:tcW w:w="1191" w:type="dxa"/>
            <w:tcBorders>
              <w:left w:val="nil"/>
              <w:bottom w:val="nil"/>
              <w:right w:val="nil"/>
            </w:tcBorders>
            <w:shd w:val="clear" w:color="auto" w:fill="auto"/>
            <w:noWrap/>
            <w:vAlign w:val="bottom"/>
            <w:hideMark/>
          </w:tcPr>
          <w:p w14:paraId="504101E6"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82</w:t>
            </w:r>
          </w:p>
        </w:tc>
        <w:tc>
          <w:tcPr>
            <w:tcW w:w="1191" w:type="dxa"/>
            <w:tcBorders>
              <w:left w:val="nil"/>
              <w:bottom w:val="nil"/>
              <w:right w:val="nil"/>
            </w:tcBorders>
            <w:shd w:val="clear" w:color="auto" w:fill="auto"/>
            <w:noWrap/>
            <w:vAlign w:val="bottom"/>
            <w:hideMark/>
          </w:tcPr>
          <w:p w14:paraId="68F2B728"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344</w:t>
            </w:r>
          </w:p>
        </w:tc>
      </w:tr>
      <w:tr w:rsidR="005B2D62" w:rsidRPr="0005418A" w14:paraId="35768FFD" w14:textId="77777777" w:rsidTr="00E61042">
        <w:trPr>
          <w:trHeight w:val="255"/>
          <w:jc w:val="center"/>
        </w:trPr>
        <w:tc>
          <w:tcPr>
            <w:tcW w:w="1785" w:type="dxa"/>
            <w:tcBorders>
              <w:top w:val="nil"/>
              <w:left w:val="nil"/>
              <w:bottom w:val="nil"/>
              <w:right w:val="nil"/>
            </w:tcBorders>
            <w:shd w:val="clear" w:color="auto" w:fill="auto"/>
            <w:noWrap/>
            <w:vAlign w:val="bottom"/>
            <w:hideMark/>
          </w:tcPr>
          <w:p w14:paraId="63A97061"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Total Mediana dotes</w:t>
            </w:r>
          </w:p>
        </w:tc>
        <w:tc>
          <w:tcPr>
            <w:tcW w:w="1191" w:type="dxa"/>
            <w:tcBorders>
              <w:top w:val="nil"/>
              <w:left w:val="nil"/>
              <w:bottom w:val="nil"/>
              <w:right w:val="nil"/>
            </w:tcBorders>
            <w:shd w:val="clear" w:color="auto" w:fill="auto"/>
            <w:noWrap/>
            <w:vAlign w:val="bottom"/>
            <w:hideMark/>
          </w:tcPr>
          <w:p w14:paraId="7649334B"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162</w:t>
            </w:r>
          </w:p>
        </w:tc>
        <w:tc>
          <w:tcPr>
            <w:tcW w:w="1191" w:type="dxa"/>
            <w:tcBorders>
              <w:top w:val="nil"/>
              <w:left w:val="nil"/>
              <w:bottom w:val="nil"/>
              <w:right w:val="nil"/>
            </w:tcBorders>
            <w:shd w:val="clear" w:color="auto" w:fill="auto"/>
            <w:noWrap/>
            <w:vAlign w:val="bottom"/>
            <w:hideMark/>
          </w:tcPr>
          <w:p w14:paraId="7141C053"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50</w:t>
            </w:r>
          </w:p>
        </w:tc>
        <w:tc>
          <w:tcPr>
            <w:tcW w:w="142" w:type="dxa"/>
            <w:tcBorders>
              <w:top w:val="nil"/>
              <w:left w:val="nil"/>
              <w:bottom w:val="nil"/>
              <w:right w:val="nil"/>
            </w:tcBorders>
            <w:shd w:val="clear" w:color="auto" w:fill="auto"/>
            <w:noWrap/>
            <w:vAlign w:val="bottom"/>
            <w:hideMark/>
          </w:tcPr>
          <w:p w14:paraId="027C2891"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bottom"/>
            <w:hideMark/>
          </w:tcPr>
          <w:p w14:paraId="07568E92"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74,5</w:t>
            </w:r>
          </w:p>
        </w:tc>
        <w:tc>
          <w:tcPr>
            <w:tcW w:w="1191" w:type="dxa"/>
            <w:tcBorders>
              <w:top w:val="nil"/>
              <w:left w:val="nil"/>
              <w:bottom w:val="nil"/>
              <w:right w:val="nil"/>
            </w:tcBorders>
            <w:shd w:val="clear" w:color="auto" w:fill="auto"/>
            <w:noWrap/>
            <w:vAlign w:val="bottom"/>
            <w:hideMark/>
          </w:tcPr>
          <w:p w14:paraId="1EA83143"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70</w:t>
            </w:r>
          </w:p>
        </w:tc>
      </w:tr>
      <w:tr w:rsidR="005B2D62" w:rsidRPr="0005418A" w14:paraId="356B59EB" w14:textId="77777777" w:rsidTr="00E61042">
        <w:trPr>
          <w:trHeight w:val="255"/>
          <w:jc w:val="center"/>
        </w:trPr>
        <w:tc>
          <w:tcPr>
            <w:tcW w:w="1785" w:type="dxa"/>
            <w:tcBorders>
              <w:top w:val="nil"/>
              <w:left w:val="nil"/>
              <w:bottom w:val="nil"/>
              <w:right w:val="nil"/>
            </w:tcBorders>
            <w:shd w:val="clear" w:color="auto" w:fill="auto"/>
            <w:noWrap/>
            <w:vAlign w:val="bottom"/>
            <w:hideMark/>
          </w:tcPr>
          <w:p w14:paraId="207E9CAD" w14:textId="77777777" w:rsidR="005B2D62" w:rsidRPr="0005418A" w:rsidRDefault="005B2D62" w:rsidP="000D2765">
            <w:pPr>
              <w:spacing w:after="0" w:line="240" w:lineRule="auto"/>
              <w:rPr>
                <w:rFonts w:ascii="Arial" w:eastAsia="Times New Roman" w:hAnsi="Arial" w:cs="Arial"/>
                <w:b/>
                <w:bCs/>
                <w:color w:val="000000"/>
                <w:sz w:val="16"/>
                <w:szCs w:val="16"/>
                <w:lang w:eastAsia="ca-ES" w:bidi="bn-IN"/>
              </w:rPr>
            </w:pPr>
            <w:r w:rsidRPr="0005418A">
              <w:rPr>
                <w:rFonts w:ascii="Arial" w:eastAsia="Times New Roman" w:hAnsi="Arial" w:cs="Arial"/>
                <w:b/>
                <w:bCs/>
                <w:color w:val="000000"/>
                <w:sz w:val="16"/>
                <w:szCs w:val="16"/>
                <w:lang w:eastAsia="ca-ES" w:bidi="bn-IN"/>
              </w:rPr>
              <w:t>Total Promedio dotes</w:t>
            </w:r>
          </w:p>
        </w:tc>
        <w:tc>
          <w:tcPr>
            <w:tcW w:w="1191" w:type="dxa"/>
            <w:tcBorders>
              <w:top w:val="nil"/>
              <w:left w:val="nil"/>
              <w:bottom w:val="nil"/>
              <w:right w:val="nil"/>
            </w:tcBorders>
            <w:shd w:val="clear" w:color="auto" w:fill="auto"/>
            <w:noWrap/>
            <w:vAlign w:val="bottom"/>
            <w:hideMark/>
          </w:tcPr>
          <w:p w14:paraId="344D626E"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285</w:t>
            </w:r>
          </w:p>
        </w:tc>
        <w:tc>
          <w:tcPr>
            <w:tcW w:w="1191" w:type="dxa"/>
            <w:tcBorders>
              <w:top w:val="nil"/>
              <w:left w:val="nil"/>
              <w:bottom w:val="nil"/>
              <w:right w:val="nil"/>
            </w:tcBorders>
            <w:shd w:val="clear" w:color="auto" w:fill="auto"/>
            <w:noWrap/>
            <w:vAlign w:val="bottom"/>
            <w:hideMark/>
          </w:tcPr>
          <w:p w14:paraId="17C5D7AD"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80</w:t>
            </w:r>
          </w:p>
        </w:tc>
        <w:tc>
          <w:tcPr>
            <w:tcW w:w="142" w:type="dxa"/>
            <w:tcBorders>
              <w:top w:val="nil"/>
              <w:left w:val="nil"/>
              <w:bottom w:val="nil"/>
              <w:right w:val="nil"/>
            </w:tcBorders>
            <w:shd w:val="clear" w:color="auto" w:fill="auto"/>
            <w:noWrap/>
            <w:vAlign w:val="bottom"/>
            <w:hideMark/>
          </w:tcPr>
          <w:p w14:paraId="1BEFC6CA"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p>
        </w:tc>
        <w:tc>
          <w:tcPr>
            <w:tcW w:w="1191" w:type="dxa"/>
            <w:tcBorders>
              <w:top w:val="nil"/>
              <w:left w:val="nil"/>
              <w:bottom w:val="nil"/>
              <w:right w:val="nil"/>
            </w:tcBorders>
            <w:shd w:val="clear" w:color="auto" w:fill="auto"/>
            <w:noWrap/>
            <w:vAlign w:val="bottom"/>
            <w:hideMark/>
          </w:tcPr>
          <w:p w14:paraId="0C5D3151"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92</w:t>
            </w:r>
          </w:p>
        </w:tc>
        <w:tc>
          <w:tcPr>
            <w:tcW w:w="1191" w:type="dxa"/>
            <w:tcBorders>
              <w:top w:val="nil"/>
              <w:left w:val="nil"/>
              <w:bottom w:val="nil"/>
              <w:right w:val="nil"/>
            </w:tcBorders>
            <w:shd w:val="clear" w:color="auto" w:fill="auto"/>
            <w:noWrap/>
            <w:vAlign w:val="bottom"/>
            <w:hideMark/>
          </w:tcPr>
          <w:p w14:paraId="6E39AB3E" w14:textId="77777777" w:rsidR="005B2D62" w:rsidRPr="0005418A" w:rsidRDefault="005B2D62" w:rsidP="000D2765">
            <w:pPr>
              <w:spacing w:after="0" w:line="240" w:lineRule="auto"/>
              <w:jc w:val="center"/>
              <w:rPr>
                <w:rFonts w:ascii="Arial" w:eastAsia="Times New Roman" w:hAnsi="Arial" w:cs="Arial"/>
                <w:color w:val="000000"/>
                <w:sz w:val="16"/>
                <w:szCs w:val="16"/>
                <w:lang w:eastAsia="ca-ES" w:bidi="bn-IN"/>
              </w:rPr>
            </w:pPr>
            <w:r w:rsidRPr="0005418A">
              <w:rPr>
                <w:rFonts w:ascii="Arial" w:eastAsia="Times New Roman" w:hAnsi="Arial" w:cs="Arial"/>
                <w:color w:val="000000"/>
                <w:sz w:val="16"/>
                <w:szCs w:val="16"/>
                <w:lang w:eastAsia="ca-ES" w:bidi="bn-IN"/>
              </w:rPr>
              <w:t>84</w:t>
            </w:r>
          </w:p>
        </w:tc>
      </w:tr>
    </w:tbl>
    <w:p w14:paraId="72655187" w14:textId="7521CF60" w:rsidR="001264E6" w:rsidRDefault="001264E6" w:rsidP="00E61042">
      <w:pPr>
        <w:spacing w:after="0"/>
        <w:jc w:val="both"/>
        <w:rPr>
          <w:rFonts w:ascii="Arial" w:hAnsi="Arial" w:cs="Arial"/>
        </w:rPr>
      </w:pPr>
    </w:p>
    <w:p w14:paraId="6141A3F6" w14:textId="77777777" w:rsidR="00E61042" w:rsidRPr="0010183C" w:rsidRDefault="00E61042" w:rsidP="00E61042">
      <w:pPr>
        <w:keepNext/>
        <w:keepLines/>
        <w:spacing w:line="360" w:lineRule="auto"/>
        <w:ind w:left="1134"/>
        <w:rPr>
          <w:rFonts w:ascii="Arial" w:hAnsi="Arial" w:cs="Arial"/>
          <w:sz w:val="18"/>
          <w:szCs w:val="18"/>
        </w:rPr>
      </w:pPr>
      <w:r w:rsidRPr="0010183C">
        <w:rPr>
          <w:rFonts w:ascii="Arial" w:hAnsi="Arial" w:cs="Arial"/>
          <w:sz w:val="18"/>
          <w:szCs w:val="18"/>
        </w:rPr>
        <w:t xml:space="preserve">Fuente: </w:t>
      </w:r>
      <w:proofErr w:type="spellStart"/>
      <w:r>
        <w:rPr>
          <w:rFonts w:ascii="Arial" w:hAnsi="Arial" w:cs="Arial"/>
          <w:sz w:val="18"/>
          <w:szCs w:val="18"/>
        </w:rPr>
        <w:t>Arxiu</w:t>
      </w:r>
      <w:proofErr w:type="spellEnd"/>
      <w:r>
        <w:rPr>
          <w:rFonts w:ascii="Arial" w:hAnsi="Arial" w:cs="Arial"/>
          <w:sz w:val="18"/>
          <w:szCs w:val="18"/>
        </w:rPr>
        <w:t xml:space="preserve"> </w:t>
      </w:r>
      <w:proofErr w:type="spellStart"/>
      <w:r>
        <w:rPr>
          <w:rFonts w:ascii="Arial" w:hAnsi="Arial" w:cs="Arial"/>
          <w:sz w:val="18"/>
          <w:szCs w:val="18"/>
        </w:rPr>
        <w:t>Històric</w:t>
      </w:r>
      <w:proofErr w:type="spellEnd"/>
      <w:r>
        <w:rPr>
          <w:rFonts w:ascii="Arial" w:hAnsi="Arial" w:cs="Arial"/>
          <w:sz w:val="18"/>
          <w:szCs w:val="18"/>
        </w:rPr>
        <w:t xml:space="preserve"> de Girona, Registre </w:t>
      </w:r>
      <w:proofErr w:type="spellStart"/>
      <w:r>
        <w:rPr>
          <w:rFonts w:ascii="Arial" w:hAnsi="Arial" w:cs="Arial"/>
          <w:sz w:val="18"/>
          <w:szCs w:val="18"/>
        </w:rPr>
        <w:t>d’Hipoteque</w:t>
      </w:r>
      <w:r w:rsidRPr="0010183C">
        <w:rPr>
          <w:rFonts w:ascii="Arial" w:hAnsi="Arial" w:cs="Arial"/>
          <w:sz w:val="18"/>
          <w:szCs w:val="18"/>
        </w:rPr>
        <w:t>s</w:t>
      </w:r>
      <w:proofErr w:type="spellEnd"/>
      <w:r w:rsidRPr="0010183C">
        <w:rPr>
          <w:rFonts w:ascii="Arial" w:hAnsi="Arial" w:cs="Arial"/>
          <w:sz w:val="18"/>
          <w:szCs w:val="18"/>
        </w:rPr>
        <w:t xml:space="preserve"> de Girona</w:t>
      </w:r>
      <w:r>
        <w:rPr>
          <w:rFonts w:ascii="Arial" w:hAnsi="Arial" w:cs="Arial"/>
          <w:sz w:val="18"/>
          <w:szCs w:val="18"/>
        </w:rPr>
        <w:t>, libros 1-44</w:t>
      </w:r>
    </w:p>
    <w:p w14:paraId="2D1D89F1" w14:textId="77777777" w:rsidR="00E61042" w:rsidRPr="00F52B6E" w:rsidRDefault="00E61042" w:rsidP="001264E6">
      <w:pPr>
        <w:jc w:val="both"/>
        <w:rPr>
          <w:rFonts w:ascii="Arial" w:hAnsi="Arial" w:cs="Arial"/>
        </w:rPr>
      </w:pPr>
    </w:p>
    <w:p w14:paraId="4264B763" w14:textId="710EE13B" w:rsidR="00B776EC" w:rsidRPr="00F52B6E" w:rsidRDefault="00A55794" w:rsidP="002F3766">
      <w:pPr>
        <w:spacing w:line="360" w:lineRule="auto"/>
        <w:jc w:val="both"/>
        <w:rPr>
          <w:rFonts w:ascii="Arial" w:hAnsi="Arial" w:cs="Arial"/>
        </w:rPr>
      </w:pPr>
      <w:r w:rsidRPr="000422B5">
        <w:rPr>
          <w:rFonts w:ascii="Arial" w:hAnsi="Arial" w:cs="Arial"/>
          <w:highlight w:val="lightGray"/>
        </w:rPr>
        <w:lastRenderedPageBreak/>
        <w:t xml:space="preserve"> </w:t>
      </w:r>
      <w:r w:rsidR="00B776EC" w:rsidRPr="000422B5">
        <w:rPr>
          <w:rFonts w:ascii="Arial" w:hAnsi="Arial" w:cs="Arial"/>
          <w:highlight w:val="lightGray"/>
        </w:rPr>
        <w:t>[La versión definitiva incorporará</w:t>
      </w:r>
      <w:r>
        <w:rPr>
          <w:rFonts w:ascii="Arial" w:hAnsi="Arial" w:cs="Arial"/>
          <w:highlight w:val="lightGray"/>
        </w:rPr>
        <w:t>, brevemente,</w:t>
      </w:r>
      <w:r w:rsidR="00B776EC" w:rsidRPr="000422B5">
        <w:rPr>
          <w:rFonts w:ascii="Arial" w:hAnsi="Arial" w:cs="Arial"/>
          <w:highlight w:val="lightGray"/>
        </w:rPr>
        <w:t xml:space="preserve"> algun</w:t>
      </w:r>
      <w:r w:rsidR="000422B5" w:rsidRPr="000422B5">
        <w:rPr>
          <w:rFonts w:ascii="Arial" w:hAnsi="Arial" w:cs="Arial"/>
          <w:highlight w:val="lightGray"/>
        </w:rPr>
        <w:t>os otros ejercicios]</w:t>
      </w:r>
    </w:p>
    <w:p w14:paraId="7A211CDE" w14:textId="77777777" w:rsidR="001264E6" w:rsidRPr="00F52B6E" w:rsidRDefault="001264E6" w:rsidP="00A01E05">
      <w:pPr>
        <w:spacing w:line="360" w:lineRule="auto"/>
        <w:jc w:val="both"/>
        <w:rPr>
          <w:rFonts w:ascii="Arial" w:hAnsi="Arial" w:cs="Arial"/>
        </w:rPr>
      </w:pPr>
    </w:p>
    <w:p w14:paraId="635D7AF7" w14:textId="4C665DA5" w:rsidR="001264E6" w:rsidRPr="00F52B6E" w:rsidRDefault="002F2346" w:rsidP="00A01E05">
      <w:pPr>
        <w:spacing w:line="360" w:lineRule="auto"/>
        <w:jc w:val="both"/>
        <w:rPr>
          <w:rFonts w:ascii="Arial" w:hAnsi="Arial" w:cs="Arial"/>
          <w:b/>
          <w:bCs/>
        </w:rPr>
      </w:pPr>
      <w:r>
        <w:rPr>
          <w:rFonts w:ascii="Arial" w:hAnsi="Arial" w:cs="Arial"/>
          <w:b/>
          <w:bCs/>
        </w:rPr>
        <w:t>Consideración final</w:t>
      </w:r>
      <w:r w:rsidR="000658E4">
        <w:rPr>
          <w:rFonts w:ascii="Arial" w:hAnsi="Arial" w:cs="Arial"/>
          <w:b/>
          <w:bCs/>
        </w:rPr>
        <w:t xml:space="preserve"> </w:t>
      </w:r>
      <w:r w:rsidR="00A55794">
        <w:rPr>
          <w:rFonts w:ascii="Arial" w:hAnsi="Arial" w:cs="Arial"/>
          <w:b/>
          <w:bCs/>
        </w:rPr>
        <w:t>para</w:t>
      </w:r>
      <w:r>
        <w:rPr>
          <w:rFonts w:ascii="Arial" w:hAnsi="Arial" w:cs="Arial"/>
          <w:b/>
          <w:bCs/>
        </w:rPr>
        <w:t xml:space="preserve"> </w:t>
      </w:r>
      <w:r w:rsidR="002F7405">
        <w:rPr>
          <w:rFonts w:ascii="Arial" w:hAnsi="Arial" w:cs="Arial"/>
          <w:b/>
          <w:bCs/>
        </w:rPr>
        <w:t>un análisis en curso</w:t>
      </w:r>
    </w:p>
    <w:p w14:paraId="1443527D" w14:textId="3A1091EA" w:rsidR="001264E6" w:rsidRPr="00F52B6E" w:rsidRDefault="001264E6" w:rsidP="00A01E05">
      <w:pPr>
        <w:spacing w:line="360" w:lineRule="auto"/>
        <w:jc w:val="both"/>
        <w:rPr>
          <w:rFonts w:ascii="Arial" w:hAnsi="Arial" w:cs="Arial"/>
        </w:rPr>
      </w:pPr>
      <w:r w:rsidRPr="00F52B6E">
        <w:rPr>
          <w:rFonts w:ascii="Arial" w:hAnsi="Arial" w:cs="Arial"/>
        </w:rPr>
        <w:t xml:space="preserve">El hecho de que </w:t>
      </w:r>
      <w:r w:rsidR="00567E9F">
        <w:rPr>
          <w:rFonts w:ascii="Arial" w:hAnsi="Arial" w:cs="Arial"/>
        </w:rPr>
        <w:t xml:space="preserve">los capítulos matrimoniales </w:t>
      </w:r>
      <w:r w:rsidRPr="00F52B6E">
        <w:rPr>
          <w:rFonts w:ascii="Arial" w:hAnsi="Arial" w:cs="Arial"/>
        </w:rPr>
        <w:t>no siempre concrete</w:t>
      </w:r>
      <w:r w:rsidR="00567E9F">
        <w:rPr>
          <w:rFonts w:ascii="Arial" w:hAnsi="Arial" w:cs="Arial"/>
        </w:rPr>
        <w:t>n</w:t>
      </w:r>
      <w:r w:rsidRPr="00F52B6E">
        <w:rPr>
          <w:rFonts w:ascii="Arial" w:hAnsi="Arial" w:cs="Arial"/>
        </w:rPr>
        <w:t xml:space="preserve"> el importe de las cantidades ahorradas </w:t>
      </w:r>
      <w:r w:rsidR="00567E9F">
        <w:rPr>
          <w:rFonts w:ascii="Arial" w:hAnsi="Arial" w:cs="Arial"/>
        </w:rPr>
        <w:t xml:space="preserve">por las novias </w:t>
      </w:r>
      <w:r w:rsidR="00087FDF">
        <w:rPr>
          <w:rFonts w:ascii="Arial" w:hAnsi="Arial" w:cs="Arial"/>
        </w:rPr>
        <w:t xml:space="preserve">que se aportan </w:t>
      </w:r>
      <w:r w:rsidR="00567E9F">
        <w:rPr>
          <w:rFonts w:ascii="Arial" w:hAnsi="Arial" w:cs="Arial"/>
        </w:rPr>
        <w:t xml:space="preserve">como dote, </w:t>
      </w:r>
      <w:r w:rsidRPr="00F52B6E">
        <w:rPr>
          <w:rFonts w:ascii="Arial" w:hAnsi="Arial" w:cs="Arial"/>
        </w:rPr>
        <w:t>y que, por el con</w:t>
      </w:r>
      <w:r w:rsidR="00567E9F">
        <w:rPr>
          <w:rFonts w:ascii="Arial" w:hAnsi="Arial" w:cs="Arial"/>
        </w:rPr>
        <w:t>trario, haya inscripciones en la</w:t>
      </w:r>
      <w:r w:rsidRPr="00F52B6E">
        <w:rPr>
          <w:rFonts w:ascii="Arial" w:hAnsi="Arial" w:cs="Arial"/>
        </w:rPr>
        <w:t xml:space="preserve">s que se deja constancia de que esos ahorros estaban incluidos en la </w:t>
      </w:r>
      <w:r w:rsidR="00567E9F">
        <w:rPr>
          <w:rFonts w:ascii="Arial" w:hAnsi="Arial" w:cs="Arial"/>
        </w:rPr>
        <w:t>donación familiar recibida por la novia</w:t>
      </w:r>
      <w:r w:rsidRPr="00F52B6E">
        <w:rPr>
          <w:rFonts w:ascii="Arial" w:hAnsi="Arial" w:cs="Arial"/>
        </w:rPr>
        <w:t xml:space="preserve"> </w:t>
      </w:r>
      <w:r w:rsidR="00087FDF">
        <w:rPr>
          <w:rFonts w:ascii="Arial" w:hAnsi="Arial" w:cs="Arial"/>
        </w:rPr>
        <w:t>lleva a plantear duda</w:t>
      </w:r>
      <w:r w:rsidR="009F2FE0">
        <w:rPr>
          <w:rFonts w:ascii="Arial" w:hAnsi="Arial" w:cs="Arial"/>
        </w:rPr>
        <w:t xml:space="preserve">s sobre cuál era la </w:t>
      </w:r>
      <w:r w:rsidRPr="00F52B6E">
        <w:rPr>
          <w:rFonts w:ascii="Arial" w:hAnsi="Arial" w:cs="Arial"/>
        </w:rPr>
        <w:t>realidad más h</w:t>
      </w:r>
      <w:r w:rsidR="000658E4">
        <w:rPr>
          <w:rFonts w:ascii="Arial" w:hAnsi="Arial" w:cs="Arial"/>
        </w:rPr>
        <w:t>abitual entre las familias de la región de Girona</w:t>
      </w:r>
      <w:r w:rsidR="00766576">
        <w:rPr>
          <w:rFonts w:ascii="Arial" w:hAnsi="Arial" w:cs="Arial"/>
        </w:rPr>
        <w:t>.</w:t>
      </w:r>
      <w:r w:rsidR="006B7CDE" w:rsidRPr="00F52B6E">
        <w:rPr>
          <w:rFonts w:ascii="Arial" w:hAnsi="Arial" w:cs="Arial"/>
        </w:rPr>
        <w:t xml:space="preserve"> </w:t>
      </w:r>
      <w:r w:rsidR="000658E4">
        <w:rPr>
          <w:rFonts w:ascii="Arial" w:hAnsi="Arial" w:cs="Arial"/>
        </w:rPr>
        <w:t>En el segundo caso, se ponía en evidencia que padres o hermanos había gestionado</w:t>
      </w:r>
      <w:r w:rsidRPr="00F52B6E">
        <w:rPr>
          <w:rFonts w:ascii="Arial" w:hAnsi="Arial" w:cs="Arial"/>
        </w:rPr>
        <w:t xml:space="preserve"> los salarios recibidos por las mujeres desde su adolescencia</w:t>
      </w:r>
      <w:r w:rsidR="000658E4">
        <w:rPr>
          <w:rFonts w:ascii="Arial" w:hAnsi="Arial" w:cs="Arial"/>
        </w:rPr>
        <w:t>. Pero, cuando es</w:t>
      </w:r>
      <w:r w:rsidR="00716FF0">
        <w:rPr>
          <w:rFonts w:ascii="Arial" w:hAnsi="Arial" w:cs="Arial"/>
        </w:rPr>
        <w:t>o había sido así</w:t>
      </w:r>
      <w:r w:rsidR="000658E4">
        <w:rPr>
          <w:rFonts w:ascii="Arial" w:hAnsi="Arial" w:cs="Arial"/>
        </w:rPr>
        <w:t xml:space="preserve">, </w:t>
      </w:r>
      <w:r w:rsidR="00716FF0">
        <w:rPr>
          <w:rFonts w:ascii="Arial" w:hAnsi="Arial" w:cs="Arial"/>
        </w:rPr>
        <w:t>¿</w:t>
      </w:r>
      <w:r w:rsidR="000658E4">
        <w:rPr>
          <w:rFonts w:ascii="Arial" w:hAnsi="Arial" w:cs="Arial"/>
        </w:rPr>
        <w:t xml:space="preserve">se mencionaba siempre en los capítulos matrimoniales? </w:t>
      </w:r>
      <w:r w:rsidR="00716FF0">
        <w:rPr>
          <w:rFonts w:ascii="Arial" w:hAnsi="Arial" w:cs="Arial"/>
        </w:rPr>
        <w:t xml:space="preserve">Si la respuesta </w:t>
      </w:r>
      <w:r w:rsidR="00766576">
        <w:rPr>
          <w:rFonts w:ascii="Arial" w:hAnsi="Arial" w:cs="Arial"/>
        </w:rPr>
        <w:t>fuese</w:t>
      </w:r>
      <w:r w:rsidR="00716FF0">
        <w:rPr>
          <w:rFonts w:ascii="Arial" w:hAnsi="Arial" w:cs="Arial"/>
        </w:rPr>
        <w:t xml:space="preserve"> negativa, la detección de referencias a las soldadas aportadas como dote no podría ser utilizada directamente como una aproximación a la proporción de mujeres que trabajaban fuera del hogar antes del matrimonio</w:t>
      </w:r>
      <w:r w:rsidR="000D79E0">
        <w:rPr>
          <w:rFonts w:ascii="Arial" w:hAnsi="Arial" w:cs="Arial"/>
        </w:rPr>
        <w:t>. Estaríamos, por el contrario, ante un fenómeno</w:t>
      </w:r>
      <w:r w:rsidR="00766576">
        <w:rPr>
          <w:rFonts w:ascii="Arial" w:hAnsi="Arial" w:cs="Arial"/>
        </w:rPr>
        <w:t>, el trabajo femenino prematrimonial,</w:t>
      </w:r>
      <w:r w:rsidR="000D79E0">
        <w:rPr>
          <w:rFonts w:ascii="Arial" w:hAnsi="Arial" w:cs="Arial"/>
        </w:rPr>
        <w:t xml:space="preserve"> mucho más extendido de lo que se supone</w:t>
      </w:r>
      <w:r w:rsidR="00766576">
        <w:rPr>
          <w:rFonts w:ascii="Arial" w:hAnsi="Arial" w:cs="Arial"/>
        </w:rPr>
        <w:t xml:space="preserve"> y </w:t>
      </w:r>
      <w:r w:rsidR="00716FF0">
        <w:rPr>
          <w:rFonts w:ascii="Arial" w:hAnsi="Arial" w:cs="Arial"/>
        </w:rPr>
        <w:t>perdería buena parte de su sentido el análisis de los casos en que se especifica</w:t>
      </w:r>
      <w:r w:rsidR="00766576">
        <w:rPr>
          <w:rFonts w:ascii="Arial" w:hAnsi="Arial" w:cs="Arial"/>
        </w:rPr>
        <w:t xml:space="preserve">n aportaciones </w:t>
      </w:r>
      <w:r w:rsidR="00716FF0">
        <w:rPr>
          <w:rFonts w:ascii="Arial" w:hAnsi="Arial" w:cs="Arial"/>
        </w:rPr>
        <w:t>concreta</w:t>
      </w:r>
      <w:r w:rsidR="00766576">
        <w:rPr>
          <w:rFonts w:ascii="Arial" w:hAnsi="Arial" w:cs="Arial"/>
        </w:rPr>
        <w:t>s</w:t>
      </w:r>
      <w:r w:rsidR="00716FF0">
        <w:rPr>
          <w:rFonts w:ascii="Arial" w:hAnsi="Arial" w:cs="Arial"/>
        </w:rPr>
        <w:t xml:space="preserve">. </w:t>
      </w:r>
      <w:r w:rsidRPr="00F52B6E">
        <w:rPr>
          <w:rFonts w:ascii="Arial" w:hAnsi="Arial" w:cs="Arial"/>
        </w:rPr>
        <w:t xml:space="preserve">Pero, por otro lado, puede argumentarse, </w:t>
      </w:r>
      <w:r w:rsidR="00766576">
        <w:rPr>
          <w:rFonts w:ascii="Arial" w:hAnsi="Arial" w:cs="Arial"/>
        </w:rPr>
        <w:t>las menciones a soldadas en los capítulos</w:t>
      </w:r>
      <w:r w:rsidR="00716FF0">
        <w:rPr>
          <w:rFonts w:ascii="Arial" w:hAnsi="Arial" w:cs="Arial"/>
        </w:rPr>
        <w:t xml:space="preserve"> también puede</w:t>
      </w:r>
      <w:r w:rsidR="00766576">
        <w:rPr>
          <w:rFonts w:ascii="Arial" w:hAnsi="Arial" w:cs="Arial"/>
        </w:rPr>
        <w:t>n</w:t>
      </w:r>
      <w:r w:rsidR="00716FF0">
        <w:rPr>
          <w:rFonts w:ascii="Arial" w:hAnsi="Arial" w:cs="Arial"/>
        </w:rPr>
        <w:t xml:space="preserve"> ser entendida</w:t>
      </w:r>
      <w:r w:rsidR="00766576">
        <w:rPr>
          <w:rFonts w:ascii="Arial" w:hAnsi="Arial" w:cs="Arial"/>
        </w:rPr>
        <w:t>s</w:t>
      </w:r>
      <w:r w:rsidR="00716FF0">
        <w:rPr>
          <w:rFonts w:ascii="Arial" w:hAnsi="Arial" w:cs="Arial"/>
        </w:rPr>
        <w:t xml:space="preserve"> como </w:t>
      </w:r>
      <w:r w:rsidR="00766576">
        <w:rPr>
          <w:rFonts w:ascii="Arial" w:hAnsi="Arial" w:cs="Arial"/>
        </w:rPr>
        <w:t xml:space="preserve">manifestaciones </w:t>
      </w:r>
      <w:r w:rsidR="00716FF0">
        <w:rPr>
          <w:rFonts w:ascii="Arial" w:hAnsi="Arial" w:cs="Arial"/>
        </w:rPr>
        <w:t xml:space="preserve">de </w:t>
      </w:r>
      <w:r w:rsidRPr="00F52B6E">
        <w:rPr>
          <w:rFonts w:ascii="Arial" w:hAnsi="Arial" w:cs="Arial"/>
        </w:rPr>
        <w:t>un cierto empoderamiento femenino</w:t>
      </w:r>
      <w:r w:rsidR="00716FF0">
        <w:rPr>
          <w:rFonts w:ascii="Arial" w:hAnsi="Arial" w:cs="Arial"/>
        </w:rPr>
        <w:t>, en tanto que hace</w:t>
      </w:r>
      <w:r w:rsidR="00766576">
        <w:rPr>
          <w:rFonts w:ascii="Arial" w:hAnsi="Arial" w:cs="Arial"/>
        </w:rPr>
        <w:t>n</w:t>
      </w:r>
      <w:r w:rsidR="00716FF0">
        <w:rPr>
          <w:rFonts w:ascii="Arial" w:hAnsi="Arial" w:cs="Arial"/>
        </w:rPr>
        <w:t xml:space="preserve"> evidente un alto grado de </w:t>
      </w:r>
      <w:r w:rsidRPr="00F52B6E">
        <w:rPr>
          <w:rFonts w:ascii="Arial" w:hAnsi="Arial" w:cs="Arial"/>
        </w:rPr>
        <w:t>control sobre los importes ahorrados</w:t>
      </w:r>
      <w:r w:rsidR="000D79E0">
        <w:rPr>
          <w:rFonts w:ascii="Arial" w:hAnsi="Arial" w:cs="Arial"/>
        </w:rPr>
        <w:t>, e</w:t>
      </w:r>
      <w:r w:rsidR="00716FF0">
        <w:rPr>
          <w:rFonts w:ascii="Arial" w:hAnsi="Arial" w:cs="Arial"/>
        </w:rPr>
        <w:t>specialmente cuando</w:t>
      </w:r>
      <w:r w:rsidR="000D79E0">
        <w:rPr>
          <w:rFonts w:ascii="Arial" w:hAnsi="Arial" w:cs="Arial"/>
        </w:rPr>
        <w:t xml:space="preserve">, como ocurre a menudo, </w:t>
      </w:r>
      <w:r w:rsidR="00716FF0">
        <w:rPr>
          <w:rFonts w:ascii="Arial" w:hAnsi="Arial" w:cs="Arial"/>
        </w:rPr>
        <w:t xml:space="preserve">se </w:t>
      </w:r>
      <w:r w:rsidR="000D79E0">
        <w:rPr>
          <w:rFonts w:ascii="Arial" w:hAnsi="Arial" w:cs="Arial"/>
        </w:rPr>
        <w:t xml:space="preserve">precisa </w:t>
      </w:r>
      <w:r w:rsidR="00716FF0">
        <w:rPr>
          <w:rFonts w:ascii="Arial" w:hAnsi="Arial" w:cs="Arial"/>
        </w:rPr>
        <w:t xml:space="preserve">el hecho de que </w:t>
      </w:r>
      <w:r w:rsidRPr="00F52B6E">
        <w:rPr>
          <w:rFonts w:ascii="Arial" w:hAnsi="Arial" w:cs="Arial"/>
        </w:rPr>
        <w:t>el dinero estaba ya en poder de la</w:t>
      </w:r>
      <w:r w:rsidR="000D79E0">
        <w:rPr>
          <w:rFonts w:ascii="Arial" w:hAnsi="Arial" w:cs="Arial"/>
        </w:rPr>
        <w:t>s</w:t>
      </w:r>
      <w:r w:rsidRPr="00F52B6E">
        <w:rPr>
          <w:rFonts w:ascii="Arial" w:hAnsi="Arial" w:cs="Arial"/>
        </w:rPr>
        <w:t xml:space="preserve"> mujeres</w:t>
      </w:r>
      <w:r w:rsidR="0054603A" w:rsidRPr="00F52B6E">
        <w:rPr>
          <w:rFonts w:ascii="Arial" w:hAnsi="Arial" w:cs="Arial"/>
        </w:rPr>
        <w:t>.</w:t>
      </w:r>
    </w:p>
    <w:p w14:paraId="2F5CCCCB" w14:textId="5C0B403C" w:rsidR="001264E6" w:rsidRDefault="00766576" w:rsidP="00A01E05">
      <w:pPr>
        <w:spacing w:line="360" w:lineRule="auto"/>
        <w:jc w:val="both"/>
        <w:rPr>
          <w:rFonts w:ascii="Arial" w:hAnsi="Arial" w:cs="Arial"/>
        </w:rPr>
      </w:pPr>
      <w:r>
        <w:rPr>
          <w:rFonts w:ascii="Arial" w:hAnsi="Arial" w:cs="Arial"/>
        </w:rPr>
        <w:t xml:space="preserve">Ante una duda como la planteada, análisis cuantitativos como </w:t>
      </w:r>
      <w:r w:rsidR="002F2346">
        <w:rPr>
          <w:rFonts w:ascii="Arial" w:hAnsi="Arial" w:cs="Arial"/>
        </w:rPr>
        <w:t>el propuesto en esta comunicación pueden resultar decisivos. El hecho de encontrar variaciones estadísticamente significativas en el comportamiento de grupos de observaciones</w:t>
      </w:r>
      <w:r w:rsidR="00B776EC">
        <w:rPr>
          <w:rFonts w:ascii="Arial" w:hAnsi="Arial" w:cs="Arial"/>
        </w:rPr>
        <w:t xml:space="preserve"> </w:t>
      </w:r>
      <w:r w:rsidR="00B776EC">
        <w:rPr>
          <w:rFonts w:ascii="Arial" w:hAnsi="Arial" w:cs="Arial"/>
        </w:rPr>
        <w:t xml:space="preserve">—fuera del alcance de los trabajos realizados con muestras pequeñas— </w:t>
      </w:r>
      <w:r w:rsidR="002F2346">
        <w:rPr>
          <w:rFonts w:ascii="Arial" w:hAnsi="Arial" w:cs="Arial"/>
        </w:rPr>
        <w:t xml:space="preserve"> en función, en este caso, de la aportación o no de soldadas a las dotes permitiría confirmar —o, en su caso, negar— hipótesis que, por ahora, se muevan básicamente en el terreno especulativo. Por supuesto, lo mismo puede afirmarse </w:t>
      </w:r>
      <w:r w:rsidR="00B776EC">
        <w:rPr>
          <w:rFonts w:ascii="Arial" w:hAnsi="Arial" w:cs="Arial"/>
        </w:rPr>
        <w:t>en relación con</w:t>
      </w:r>
      <w:r w:rsidR="002F2346">
        <w:rPr>
          <w:rFonts w:ascii="Arial" w:hAnsi="Arial" w:cs="Arial"/>
        </w:rPr>
        <w:t xml:space="preserve"> un amplio abanico de </w:t>
      </w:r>
      <w:r w:rsidR="00B776EC">
        <w:rPr>
          <w:rFonts w:ascii="Arial" w:hAnsi="Arial" w:cs="Arial"/>
        </w:rPr>
        <w:t>cuestiones relacionadas con la sociología, la economía o</w:t>
      </w:r>
      <w:r w:rsidR="00B776EC">
        <w:rPr>
          <w:rFonts w:ascii="Arial" w:hAnsi="Arial" w:cs="Arial"/>
        </w:rPr>
        <w:t xml:space="preserve"> la geografía de los enlaces matrimoniale</w:t>
      </w:r>
      <w:r w:rsidR="00B776EC">
        <w:rPr>
          <w:rFonts w:ascii="Arial" w:hAnsi="Arial" w:cs="Arial"/>
        </w:rPr>
        <w:t>s de la Cataluña de finales del siglo XVIII e inicios del XIX.</w:t>
      </w:r>
    </w:p>
    <w:p w14:paraId="6DB52311" w14:textId="77777777" w:rsidR="00D36730" w:rsidRPr="00F52B6E" w:rsidRDefault="00D36730" w:rsidP="00A01E05">
      <w:pPr>
        <w:spacing w:line="360" w:lineRule="auto"/>
        <w:jc w:val="both"/>
        <w:rPr>
          <w:rFonts w:ascii="Arial" w:hAnsi="Arial" w:cs="Arial"/>
        </w:rPr>
      </w:pPr>
    </w:p>
    <w:p w14:paraId="481A8B63" w14:textId="7A00CE23" w:rsidR="0005418A" w:rsidRPr="0005418A" w:rsidRDefault="0005418A" w:rsidP="0005418A">
      <w:pPr>
        <w:pStyle w:val="NormalWeb"/>
        <w:spacing w:before="0" w:beforeAutospacing="0" w:after="240" w:afterAutospacing="0" w:line="360" w:lineRule="auto"/>
        <w:rPr>
          <w:rFonts w:ascii="Arial" w:hAnsi="Arial" w:cs="Arial"/>
          <w:b/>
          <w:bCs/>
          <w:color w:val="000000"/>
          <w:sz w:val="20"/>
          <w:szCs w:val="20"/>
        </w:rPr>
      </w:pPr>
      <w:proofErr w:type="spellStart"/>
      <w:r w:rsidRPr="0005418A">
        <w:rPr>
          <w:rFonts w:ascii="Arial" w:hAnsi="Arial" w:cs="Arial"/>
          <w:b/>
          <w:bCs/>
          <w:color w:val="000000"/>
          <w:sz w:val="20"/>
          <w:szCs w:val="20"/>
        </w:rPr>
        <w:t>Bibliografía</w:t>
      </w:r>
      <w:proofErr w:type="spellEnd"/>
    </w:p>
    <w:p w14:paraId="5100C76A" w14:textId="2A0AC21C" w:rsidR="00CA5A0A" w:rsidRDefault="00725B97" w:rsidP="00A01E05">
      <w:pPr>
        <w:pStyle w:val="Sinespaciado"/>
        <w:spacing w:line="360" w:lineRule="auto"/>
        <w:jc w:val="both"/>
        <w:rPr>
          <w:rFonts w:ascii="Arial" w:hAnsi="Arial" w:cs="Arial"/>
        </w:rPr>
      </w:pPr>
      <w:r w:rsidRPr="00725B97">
        <w:rPr>
          <w:rFonts w:ascii="Arial" w:hAnsi="Arial" w:cs="Arial"/>
          <w:highlight w:val="lightGray"/>
        </w:rPr>
        <w:t>[</w:t>
      </w:r>
      <w:r w:rsidR="00CA5A0A" w:rsidRPr="00725B97">
        <w:rPr>
          <w:rFonts w:ascii="Arial" w:hAnsi="Arial" w:cs="Arial"/>
          <w:highlight w:val="lightGray"/>
        </w:rPr>
        <w:t>Pendiente</w:t>
      </w:r>
      <w:r w:rsidRPr="00725B97">
        <w:rPr>
          <w:rFonts w:ascii="Arial" w:hAnsi="Arial" w:cs="Arial"/>
          <w:highlight w:val="lightGray"/>
        </w:rPr>
        <w:t>]</w:t>
      </w:r>
    </w:p>
    <w:p w14:paraId="37038EF9" w14:textId="605D35BB" w:rsidR="0029010C" w:rsidRDefault="0029010C" w:rsidP="00C93C94">
      <w:pPr>
        <w:pStyle w:val="Sinespaciado"/>
        <w:spacing w:line="360" w:lineRule="auto"/>
        <w:jc w:val="both"/>
        <w:rPr>
          <w:rFonts w:ascii="Arial" w:hAnsi="Arial" w:cs="Arial"/>
        </w:rPr>
      </w:pPr>
    </w:p>
    <w:sectPr w:rsidR="002901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99384" w14:textId="77777777" w:rsidR="00931178" w:rsidRDefault="00931178" w:rsidP="00000199">
      <w:pPr>
        <w:spacing w:after="0" w:line="240" w:lineRule="auto"/>
      </w:pPr>
      <w:r>
        <w:separator/>
      </w:r>
    </w:p>
  </w:endnote>
  <w:endnote w:type="continuationSeparator" w:id="0">
    <w:p w14:paraId="2B05E1F2" w14:textId="77777777" w:rsidR="00931178" w:rsidRDefault="00931178" w:rsidP="0000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Myanmar Text">
    <w:panose1 w:val="020B0502040204020203"/>
    <w:charset w:val="00"/>
    <w:family w:val="swiss"/>
    <w:pitch w:val="variable"/>
    <w:sig w:usb0="80000003" w:usb1="00000000" w:usb2="000004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AF44F" w14:textId="77777777" w:rsidR="00931178" w:rsidRDefault="00931178" w:rsidP="00000199">
      <w:pPr>
        <w:spacing w:after="0" w:line="240" w:lineRule="auto"/>
      </w:pPr>
      <w:r>
        <w:separator/>
      </w:r>
    </w:p>
  </w:footnote>
  <w:footnote w:type="continuationSeparator" w:id="0">
    <w:p w14:paraId="36A84308" w14:textId="77777777" w:rsidR="00931178" w:rsidRDefault="00931178" w:rsidP="00000199">
      <w:pPr>
        <w:spacing w:after="0" w:line="240" w:lineRule="auto"/>
      </w:pPr>
      <w:r>
        <w:continuationSeparator/>
      </w:r>
    </w:p>
  </w:footnote>
  <w:footnote w:id="1">
    <w:p w14:paraId="3C19A7AC" w14:textId="5404BC6D" w:rsidR="00A175FD" w:rsidRPr="00725B97" w:rsidRDefault="00A175FD"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Este trabajo se inscribe en el marco de los proyectos de investigación </w:t>
      </w:r>
      <w:r w:rsidRPr="00725B97">
        <w:rPr>
          <w:rFonts w:ascii="Arial" w:hAnsi="Arial" w:cs="Arial"/>
          <w:i/>
          <w:iCs/>
          <w:sz w:val="18"/>
          <w:szCs w:val="18"/>
        </w:rPr>
        <w:t>Trabajo y movilidad social en la Cataluña contemporánea (1836-1936)</w:t>
      </w:r>
      <w:r w:rsidRPr="00725B97">
        <w:rPr>
          <w:rFonts w:ascii="Arial" w:hAnsi="Arial" w:cs="Arial"/>
          <w:sz w:val="18"/>
          <w:szCs w:val="18"/>
        </w:rPr>
        <w:t xml:space="preserve">, Ministerio de Ciencia e Innovación”, PID2021-122261NB-I00 (2022-2024); y </w:t>
      </w:r>
      <w:r w:rsidRPr="00725B97">
        <w:rPr>
          <w:rFonts w:ascii="Arial" w:hAnsi="Arial" w:cs="Arial"/>
          <w:i/>
          <w:iCs/>
          <w:sz w:val="18"/>
          <w:szCs w:val="18"/>
        </w:rPr>
        <w:t>¿Cambio social sin grupos sociales? El seguimiento de trayectorias colectivas en el pasado desde una perspectiva relacional (siglos XIV-XX)</w:t>
      </w:r>
      <w:r w:rsidRPr="00725B97">
        <w:rPr>
          <w:rFonts w:ascii="Arial" w:hAnsi="Arial" w:cs="Arial"/>
          <w:sz w:val="18"/>
          <w:szCs w:val="18"/>
        </w:rPr>
        <w:t>. Ministerio de Ciencia, Innovación e Universidades, PGC2018-096350-B-I00 (2019-2022.</w:t>
      </w:r>
      <w:r w:rsidR="00725B97">
        <w:rPr>
          <w:rFonts w:ascii="Arial" w:hAnsi="Arial" w:cs="Arial"/>
          <w:sz w:val="18"/>
          <w:szCs w:val="18"/>
        </w:rPr>
        <w:t xml:space="preserve"> </w:t>
      </w:r>
    </w:p>
  </w:footnote>
  <w:footnote w:id="2">
    <w:p w14:paraId="47FF8F03" w14:textId="345A94B3" w:rsidR="00A175FD" w:rsidRPr="00725B97" w:rsidRDefault="00A175FD"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El punto de partida lo constituyó el proyecto </w:t>
      </w:r>
      <w:proofErr w:type="spellStart"/>
      <w:r w:rsidRPr="00725B97">
        <w:rPr>
          <w:rFonts w:ascii="Arial" w:hAnsi="Arial" w:cs="Arial"/>
          <w:sz w:val="18"/>
          <w:szCs w:val="18"/>
        </w:rPr>
        <w:t>Recsnets</w:t>
      </w:r>
      <w:proofErr w:type="spellEnd"/>
      <w:r w:rsidRPr="00725B97">
        <w:rPr>
          <w:rFonts w:ascii="Arial" w:hAnsi="Arial" w:cs="Arial"/>
          <w:sz w:val="18"/>
          <w:szCs w:val="18"/>
        </w:rPr>
        <w:t xml:space="preserve">-I, </w:t>
      </w:r>
      <w:r w:rsidRPr="00725B97">
        <w:rPr>
          <w:rFonts w:ascii="Arial" w:hAnsi="Arial" w:cs="Arial"/>
          <w:i/>
          <w:iCs/>
          <w:sz w:val="18"/>
          <w:szCs w:val="18"/>
        </w:rPr>
        <w:t>Explorando cambios sociales silenciosos: una propuesta a partir de la explotación digital de una gran mina de datos históricos (Cataluña, siglo XVIII)</w:t>
      </w:r>
      <w:r w:rsidRPr="00725B97">
        <w:rPr>
          <w:rFonts w:ascii="Arial" w:hAnsi="Arial" w:cs="Arial"/>
          <w:sz w:val="18"/>
          <w:szCs w:val="18"/>
        </w:rPr>
        <w:t xml:space="preserve">, liderado por Rosa </w:t>
      </w:r>
      <w:proofErr w:type="spellStart"/>
      <w:r w:rsidRPr="00725B97">
        <w:rPr>
          <w:rFonts w:ascii="Arial" w:hAnsi="Arial" w:cs="Arial"/>
          <w:sz w:val="18"/>
          <w:szCs w:val="18"/>
        </w:rPr>
        <w:t>Congost</w:t>
      </w:r>
      <w:proofErr w:type="spellEnd"/>
      <w:r w:rsidRPr="00725B97">
        <w:rPr>
          <w:rFonts w:ascii="Arial" w:hAnsi="Arial" w:cs="Arial"/>
          <w:sz w:val="18"/>
          <w:szCs w:val="18"/>
        </w:rPr>
        <w:t xml:space="preserve"> (</w:t>
      </w:r>
      <w:proofErr w:type="spellStart"/>
      <w:r w:rsidRPr="00725B97">
        <w:rPr>
          <w:rFonts w:ascii="Arial" w:hAnsi="Arial" w:cs="Arial"/>
          <w:sz w:val="18"/>
          <w:szCs w:val="18"/>
        </w:rPr>
        <w:t>Universitat</w:t>
      </w:r>
      <w:proofErr w:type="spellEnd"/>
      <w:r w:rsidRPr="00725B97">
        <w:rPr>
          <w:rFonts w:ascii="Arial" w:hAnsi="Arial" w:cs="Arial"/>
          <w:sz w:val="18"/>
          <w:szCs w:val="18"/>
        </w:rPr>
        <w:t xml:space="preserve"> de Girona), en colaboración con el centro de investigación </w:t>
      </w:r>
      <w:proofErr w:type="spellStart"/>
      <w:r w:rsidRPr="00725B97">
        <w:rPr>
          <w:rFonts w:ascii="Arial" w:hAnsi="Arial" w:cs="Arial"/>
          <w:sz w:val="18"/>
          <w:szCs w:val="18"/>
        </w:rPr>
        <w:t>Pattern</w:t>
      </w:r>
      <w:proofErr w:type="spellEnd"/>
      <w:r w:rsidRPr="00725B97">
        <w:rPr>
          <w:rFonts w:ascii="Arial" w:hAnsi="Arial" w:cs="Arial"/>
          <w:sz w:val="18"/>
          <w:szCs w:val="18"/>
        </w:rPr>
        <w:t xml:space="preserve"> </w:t>
      </w:r>
      <w:proofErr w:type="spellStart"/>
      <w:r w:rsidRPr="00725B97">
        <w:rPr>
          <w:rFonts w:ascii="Arial" w:hAnsi="Arial" w:cs="Arial"/>
          <w:sz w:val="18"/>
          <w:szCs w:val="18"/>
        </w:rPr>
        <w:t>Recognition</w:t>
      </w:r>
      <w:proofErr w:type="spellEnd"/>
      <w:r w:rsidRPr="00725B97">
        <w:rPr>
          <w:rFonts w:ascii="Arial" w:hAnsi="Arial" w:cs="Arial"/>
          <w:sz w:val="18"/>
          <w:szCs w:val="18"/>
        </w:rPr>
        <w:t xml:space="preserve"> and Human </w:t>
      </w:r>
      <w:proofErr w:type="spellStart"/>
      <w:r w:rsidRPr="00725B97">
        <w:rPr>
          <w:rFonts w:ascii="Arial" w:hAnsi="Arial" w:cs="Arial"/>
          <w:sz w:val="18"/>
          <w:szCs w:val="18"/>
        </w:rPr>
        <w:t>Language</w:t>
      </w:r>
      <w:proofErr w:type="spellEnd"/>
      <w:r w:rsidRPr="00725B97">
        <w:rPr>
          <w:rFonts w:ascii="Arial" w:hAnsi="Arial" w:cs="Arial"/>
          <w:sz w:val="18"/>
          <w:szCs w:val="18"/>
        </w:rPr>
        <w:t xml:space="preserve"> </w:t>
      </w:r>
      <w:proofErr w:type="spellStart"/>
      <w:r w:rsidRPr="00725B97">
        <w:rPr>
          <w:rFonts w:ascii="Arial" w:hAnsi="Arial" w:cs="Arial"/>
          <w:sz w:val="18"/>
          <w:szCs w:val="18"/>
        </w:rPr>
        <w:t>Technology</w:t>
      </w:r>
      <w:proofErr w:type="spellEnd"/>
      <w:r w:rsidRPr="00725B97">
        <w:rPr>
          <w:rFonts w:ascii="Arial" w:hAnsi="Arial" w:cs="Arial"/>
          <w:sz w:val="18"/>
          <w:szCs w:val="18"/>
        </w:rPr>
        <w:t xml:space="preserve"> (PRHLT), </w:t>
      </w:r>
      <w:proofErr w:type="spellStart"/>
      <w:r w:rsidRPr="00725B97">
        <w:rPr>
          <w:rFonts w:ascii="Arial" w:hAnsi="Arial" w:cs="Arial"/>
          <w:sz w:val="18"/>
          <w:szCs w:val="18"/>
        </w:rPr>
        <w:t>Universitat</w:t>
      </w:r>
      <w:proofErr w:type="spellEnd"/>
      <w:r w:rsidRPr="00725B97">
        <w:rPr>
          <w:rFonts w:ascii="Arial" w:hAnsi="Arial" w:cs="Arial"/>
          <w:sz w:val="18"/>
          <w:szCs w:val="18"/>
        </w:rPr>
        <w:t xml:space="preserve"> de </w:t>
      </w:r>
      <w:proofErr w:type="spellStart"/>
      <w:r w:rsidRPr="00725B97">
        <w:rPr>
          <w:rFonts w:ascii="Arial" w:hAnsi="Arial" w:cs="Arial"/>
          <w:sz w:val="18"/>
          <w:szCs w:val="18"/>
        </w:rPr>
        <w:t>València</w:t>
      </w:r>
      <w:proofErr w:type="spellEnd"/>
      <w:r w:rsidRPr="00725B97">
        <w:rPr>
          <w:rFonts w:ascii="Arial" w:hAnsi="Arial" w:cs="Arial"/>
          <w:sz w:val="18"/>
          <w:szCs w:val="18"/>
        </w:rPr>
        <w:t>, y con la financiación de la Fundación BBVA durante el bienio 2018-2019.</w:t>
      </w:r>
    </w:p>
  </w:footnote>
  <w:footnote w:id="3">
    <w:p w14:paraId="57C3EB4A" w14:textId="4DBB81F9" w:rsidR="00725B97" w:rsidRDefault="00725B97" w:rsidP="00725B97">
      <w:pPr>
        <w:pStyle w:val="Textonotapie"/>
      </w:pPr>
      <w:r>
        <w:rPr>
          <w:rStyle w:val="Refdenotaalpie"/>
        </w:rPr>
        <w:footnoteRef/>
      </w:r>
      <w:r>
        <w:t xml:space="preserve"> Este apartado deriva de la tesis doctoral</w:t>
      </w:r>
      <w:r>
        <w:t>, en curso de elaboración,</w:t>
      </w:r>
      <w:r>
        <w:t xml:space="preserve"> de </w:t>
      </w:r>
      <w:proofErr w:type="spellStart"/>
      <w:r>
        <w:t>Dignoris</w:t>
      </w:r>
      <w:proofErr w:type="spellEnd"/>
      <w:r>
        <w:t xml:space="preserve"> </w:t>
      </w:r>
      <w:proofErr w:type="spellStart"/>
      <w:r>
        <w:t>Mateu</w:t>
      </w:r>
      <w:proofErr w:type="spellEnd"/>
      <w:r>
        <w:t xml:space="preserve"> </w:t>
      </w:r>
      <w:r w:rsidRPr="00725B97">
        <w:rPr>
          <w:i/>
          <w:iCs/>
        </w:rPr>
        <w:t xml:space="preserve">El trabajo femenino en el </w:t>
      </w:r>
      <w:r w:rsidRPr="00725B97">
        <w:rPr>
          <w:i/>
          <w:iCs/>
        </w:rPr>
        <w:t>campo catalán en el siglo XVIII</w:t>
      </w:r>
      <w:r>
        <w:t xml:space="preserve">, bajo la dirección de </w:t>
      </w:r>
      <w:r>
        <w:t xml:space="preserve">Rosa </w:t>
      </w:r>
      <w:proofErr w:type="spellStart"/>
      <w:r>
        <w:t>Congost</w:t>
      </w:r>
      <w:proofErr w:type="spellEnd"/>
      <w:r>
        <w:t xml:space="preserve"> Colomer</w:t>
      </w:r>
      <w:r>
        <w:t xml:space="preserve"> (</w:t>
      </w:r>
      <w:proofErr w:type="spellStart"/>
      <w:r>
        <w:t>Universitat</w:t>
      </w:r>
      <w:proofErr w:type="spellEnd"/>
      <w:r>
        <w:t xml:space="preserve"> de Girona)</w:t>
      </w:r>
    </w:p>
    <w:p w14:paraId="059119B7" w14:textId="5340E645" w:rsidR="00725B97" w:rsidRDefault="00725B97" w:rsidP="00725B97">
      <w:pPr>
        <w:pStyle w:val="Textonotapie"/>
      </w:pPr>
    </w:p>
  </w:footnote>
  <w:footnote w:id="4">
    <w:p w14:paraId="3AFFBF0B" w14:textId="02D39EC2" w:rsidR="00583FF2" w:rsidRPr="00725B97" w:rsidRDefault="00583FF2"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Queda pendiente, en cambio, la separación de las novias que tenían el carácter de viudas, tal como sugiere</w:t>
      </w:r>
      <w:r w:rsidR="00725B97" w:rsidRPr="00725B97">
        <w:rPr>
          <w:rFonts w:ascii="Arial" w:hAnsi="Arial" w:cs="Arial"/>
          <w:sz w:val="18"/>
          <w:szCs w:val="18"/>
        </w:rPr>
        <w:t>n</w:t>
      </w:r>
      <w:r w:rsidRPr="00725B97">
        <w:rPr>
          <w:rFonts w:ascii="Arial" w:hAnsi="Arial" w:cs="Arial"/>
          <w:sz w:val="18"/>
          <w:szCs w:val="18"/>
        </w:rPr>
        <w:t xml:space="preserve"> </w:t>
      </w:r>
      <w:proofErr w:type="spellStart"/>
      <w:r w:rsidRPr="00725B97">
        <w:rPr>
          <w:rFonts w:ascii="Arial" w:hAnsi="Arial" w:cs="Arial"/>
          <w:sz w:val="18"/>
          <w:szCs w:val="18"/>
        </w:rPr>
        <w:t>Congost</w:t>
      </w:r>
      <w:proofErr w:type="spellEnd"/>
      <w:r w:rsidRPr="00725B97">
        <w:rPr>
          <w:rFonts w:ascii="Arial" w:hAnsi="Arial" w:cs="Arial"/>
          <w:sz w:val="18"/>
          <w:szCs w:val="18"/>
        </w:rPr>
        <w:t xml:space="preserve"> y Ros (2013, p. 284)</w:t>
      </w:r>
    </w:p>
  </w:footnote>
  <w:footnote w:id="5">
    <w:p w14:paraId="57C18F9E" w14:textId="1EA17782" w:rsidR="00A175FD" w:rsidRPr="00725B97" w:rsidRDefault="00A175FD"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Las nueve c</w:t>
      </w:r>
      <w:r w:rsidR="005A2D4E" w:rsidRPr="00725B97">
        <w:rPr>
          <w:rFonts w:ascii="Arial" w:hAnsi="Arial" w:cs="Arial"/>
          <w:sz w:val="18"/>
          <w:szCs w:val="18"/>
        </w:rPr>
        <w:t>ategorías mostradas reúnen el 80,0</w:t>
      </w:r>
      <w:r w:rsidRPr="00725B97">
        <w:rPr>
          <w:rFonts w:ascii="Arial" w:hAnsi="Arial" w:cs="Arial"/>
          <w:sz w:val="18"/>
          <w:szCs w:val="18"/>
        </w:rPr>
        <w:t>% de todos los capítulos para los que ha podido recuperarse el oficio del novio.</w:t>
      </w:r>
    </w:p>
  </w:footnote>
  <w:footnote w:id="6">
    <w:p w14:paraId="3B5932D2" w14:textId="35D97BEA" w:rsidR="00A175FD" w:rsidRPr="00725B97" w:rsidRDefault="00A175FD"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Al igual que sucede con otras variables distributivas, la media aritmética de una serie de dotes tiende a separarse de la mediana, al ser “estirada” hacia arriba por los importes más elevados de algunas pocas observaciones. En términos generales, en el trabajo con las aportaciones dotales, se prefiere el uso de las medianas como criterio comparativo, al ser el indicador de tendencia central que mejor </w:t>
      </w:r>
      <w:r w:rsidR="005A2D4E" w:rsidRPr="00725B97">
        <w:rPr>
          <w:rFonts w:ascii="Arial" w:hAnsi="Arial" w:cs="Arial"/>
          <w:sz w:val="18"/>
          <w:szCs w:val="18"/>
        </w:rPr>
        <w:t>resume el conjunto de los datos.</w:t>
      </w:r>
    </w:p>
  </w:footnote>
  <w:footnote w:id="7">
    <w:p w14:paraId="6DAB5C58" w14:textId="06D6A580" w:rsidR="00A175FD" w:rsidRPr="00725B97" w:rsidRDefault="00A175FD"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El hecho de que los indicadores estadísticos de posición (medianas y cuartiles) consistan en cifras “redondas” ha sido analizado por </w:t>
      </w:r>
      <w:proofErr w:type="spellStart"/>
      <w:r w:rsidRPr="00725B97">
        <w:rPr>
          <w:rFonts w:ascii="Arial" w:hAnsi="Arial" w:cs="Arial"/>
          <w:sz w:val="18"/>
          <w:szCs w:val="18"/>
        </w:rPr>
        <w:t>Congost</w:t>
      </w:r>
      <w:proofErr w:type="spellEnd"/>
      <w:r w:rsidR="005A2D4E" w:rsidRPr="00725B97">
        <w:rPr>
          <w:rFonts w:ascii="Arial" w:hAnsi="Arial" w:cs="Arial"/>
          <w:sz w:val="18"/>
          <w:szCs w:val="18"/>
        </w:rPr>
        <w:t xml:space="preserve"> (2013).</w:t>
      </w:r>
    </w:p>
  </w:footnote>
  <w:footnote w:id="8">
    <w:p w14:paraId="791E81C9" w14:textId="15E727F1" w:rsidR="00A175FD" w:rsidRPr="00725B97" w:rsidRDefault="00A175FD"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Dado que el arco cronológico de la investigación es relativamente extenso, 1768-1787, y a pesar de que no se pretende establecer comparaciones en el tiempo, es conveniente aclarar que no se ha creído necesario deflactar los importes de las dotes dado que, según los indicios disponibles (</w:t>
      </w:r>
      <w:proofErr w:type="spellStart"/>
      <w:r w:rsidRPr="00725B97">
        <w:rPr>
          <w:rFonts w:ascii="Arial" w:hAnsi="Arial" w:cs="Arial"/>
          <w:sz w:val="18"/>
          <w:szCs w:val="18"/>
        </w:rPr>
        <w:t>Congost</w:t>
      </w:r>
      <w:proofErr w:type="spellEnd"/>
      <w:r w:rsidRPr="00725B97">
        <w:rPr>
          <w:rFonts w:ascii="Arial" w:hAnsi="Arial" w:cs="Arial"/>
          <w:sz w:val="18"/>
          <w:szCs w:val="18"/>
        </w:rPr>
        <w:t xml:space="preserve">, Ros y </w:t>
      </w:r>
      <w:proofErr w:type="spellStart"/>
      <w:r w:rsidRPr="00725B97">
        <w:rPr>
          <w:rFonts w:ascii="Arial" w:hAnsi="Arial" w:cs="Arial"/>
          <w:sz w:val="18"/>
          <w:szCs w:val="18"/>
        </w:rPr>
        <w:t>Saguer</w:t>
      </w:r>
      <w:proofErr w:type="spellEnd"/>
      <w:r w:rsidRPr="00725B97">
        <w:rPr>
          <w:rFonts w:ascii="Arial" w:hAnsi="Arial" w:cs="Arial"/>
          <w:sz w:val="18"/>
          <w:szCs w:val="18"/>
        </w:rPr>
        <w:t>, 2016, p. 634), el período de intensa inflación experimentado a fines del siglo XVIII apenas estaba empezando a hacerse visible en la región de Girona.</w:t>
      </w:r>
    </w:p>
  </w:footnote>
  <w:footnote w:id="9">
    <w:p w14:paraId="25C0083F" w14:textId="29D32758" w:rsidR="00A175FD" w:rsidRPr="00725B97" w:rsidRDefault="00A175FD"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Por supuesto, en un cierto número de capítulos no aparece el oficio del padre de la novia por el simple hecho de que no es él quien efectúa la donación —generalmente, por haber fallecido—, sino un familiar de la novia —el hermano mayor, principalmente—.</w:t>
      </w:r>
    </w:p>
  </w:footnote>
  <w:footnote w:id="10">
    <w:p w14:paraId="392FF0B8" w14:textId="32791E05" w:rsidR="00A175FD" w:rsidRPr="00725B97" w:rsidRDefault="00A175FD" w:rsidP="00725B97">
      <w:pPr>
        <w:pStyle w:val="Textonotapie"/>
        <w:jc w:val="both"/>
        <w:rPr>
          <w:rFonts w:ascii="Arial" w:hAnsi="Arial" w:cs="Arial"/>
          <w:sz w:val="18"/>
          <w:szCs w:val="18"/>
        </w:rPr>
      </w:pPr>
      <w:r w:rsidRPr="00725B97">
        <w:rPr>
          <w:rStyle w:val="Refdenotaalpie"/>
          <w:rFonts w:ascii="Arial" w:hAnsi="Arial" w:cs="Arial"/>
          <w:sz w:val="18"/>
          <w:szCs w:val="18"/>
        </w:rPr>
        <w:footnoteRef/>
      </w:r>
      <w:r w:rsidRPr="00725B97">
        <w:rPr>
          <w:rFonts w:ascii="Arial" w:hAnsi="Arial" w:cs="Arial"/>
          <w:sz w:val="18"/>
          <w:szCs w:val="18"/>
        </w:rPr>
        <w:t xml:space="preserve">  Ahora bien, esa cantidad, 67,5 libras, seguía estando considerablemente por debajo de la mediana de dotes recibidas por el grupo de trabajadores, 77 libras. Eso significa que eran otros colectivos los que hacían crecer esa mediana: por ejemplo, las hijas de labradores casadas con trabajadores aportaban 90 libras de mediana; las 23 hijas de negociantes, 100 libras; las 41 hijas de herreros, también 100 libras, etcétera. Ello parece indicar una notable capacidad del grupo de “trabajadores” para atraer hijas de otros sectores —básicamente artesanos—, en lo que podría constituir una parte de la explicación del crecimiento económico protagonizado por dicho grupo durante aquella etapa, tal como han detectado estudios recientes (</w:t>
      </w:r>
      <w:proofErr w:type="spellStart"/>
      <w:r w:rsidRPr="00725B97">
        <w:rPr>
          <w:rFonts w:ascii="Arial" w:hAnsi="Arial" w:cs="Arial"/>
          <w:sz w:val="18"/>
          <w:szCs w:val="18"/>
        </w:rPr>
        <w:t>Congost</w:t>
      </w:r>
      <w:proofErr w:type="spellEnd"/>
      <w:r w:rsidRPr="00725B97">
        <w:rPr>
          <w:rFonts w:ascii="Arial" w:hAnsi="Arial" w:cs="Arial"/>
          <w:sz w:val="18"/>
          <w:szCs w:val="18"/>
        </w:rPr>
        <w:t>,</w:t>
      </w:r>
      <w:r w:rsidR="005A2D4E" w:rsidRPr="00725B97">
        <w:rPr>
          <w:rFonts w:ascii="Arial" w:hAnsi="Arial" w:cs="Arial"/>
          <w:sz w:val="18"/>
          <w:szCs w:val="18"/>
        </w:rPr>
        <w:t xml:space="preserve"> Ros i </w:t>
      </w:r>
      <w:proofErr w:type="spellStart"/>
      <w:r w:rsidR="005A2D4E" w:rsidRPr="00725B97">
        <w:rPr>
          <w:rFonts w:ascii="Arial" w:hAnsi="Arial" w:cs="Arial"/>
          <w:sz w:val="18"/>
          <w:szCs w:val="18"/>
        </w:rPr>
        <w:t>Saguer</w:t>
      </w:r>
      <w:proofErr w:type="spellEnd"/>
      <w:r w:rsidR="005A2D4E" w:rsidRPr="00725B97">
        <w:rPr>
          <w:rFonts w:ascii="Arial" w:hAnsi="Arial" w:cs="Arial"/>
          <w:sz w:val="18"/>
          <w:szCs w:val="18"/>
        </w:rPr>
        <w:t>, 2016 y 2023</w:t>
      </w:r>
      <w:r w:rsidRPr="00725B97">
        <w:rPr>
          <w:rFonts w:ascii="Arial" w:hAnsi="Arial" w:cs="Arial"/>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E8"/>
    <w:rsid w:val="00000199"/>
    <w:rsid w:val="0002413E"/>
    <w:rsid w:val="000305B4"/>
    <w:rsid w:val="000422B5"/>
    <w:rsid w:val="0005418A"/>
    <w:rsid w:val="000658E4"/>
    <w:rsid w:val="00085AFD"/>
    <w:rsid w:val="00087FDF"/>
    <w:rsid w:val="00095BFF"/>
    <w:rsid w:val="000A02B1"/>
    <w:rsid w:val="000A31AF"/>
    <w:rsid w:val="000A4635"/>
    <w:rsid w:val="000B10B5"/>
    <w:rsid w:val="000D176C"/>
    <w:rsid w:val="000D2765"/>
    <w:rsid w:val="000D79E0"/>
    <w:rsid w:val="0010183C"/>
    <w:rsid w:val="00116513"/>
    <w:rsid w:val="00120B55"/>
    <w:rsid w:val="001264E6"/>
    <w:rsid w:val="001444ED"/>
    <w:rsid w:val="001F289F"/>
    <w:rsid w:val="0021492F"/>
    <w:rsid w:val="00215449"/>
    <w:rsid w:val="00215A40"/>
    <w:rsid w:val="002326FF"/>
    <w:rsid w:val="0029010C"/>
    <w:rsid w:val="0029239E"/>
    <w:rsid w:val="002E2DD0"/>
    <w:rsid w:val="002F2346"/>
    <w:rsid w:val="002F3766"/>
    <w:rsid w:val="002F6278"/>
    <w:rsid w:val="002F7405"/>
    <w:rsid w:val="003240D8"/>
    <w:rsid w:val="00336F1D"/>
    <w:rsid w:val="003479CE"/>
    <w:rsid w:val="00357C23"/>
    <w:rsid w:val="0036436B"/>
    <w:rsid w:val="003753EB"/>
    <w:rsid w:val="00377E43"/>
    <w:rsid w:val="00397DA3"/>
    <w:rsid w:val="003A210A"/>
    <w:rsid w:val="003A7046"/>
    <w:rsid w:val="003C15A9"/>
    <w:rsid w:val="003C2A10"/>
    <w:rsid w:val="004028B3"/>
    <w:rsid w:val="00490750"/>
    <w:rsid w:val="004A123D"/>
    <w:rsid w:val="004C4B6D"/>
    <w:rsid w:val="00537B93"/>
    <w:rsid w:val="0054603A"/>
    <w:rsid w:val="00567E9F"/>
    <w:rsid w:val="0057786E"/>
    <w:rsid w:val="00583FF2"/>
    <w:rsid w:val="00593B18"/>
    <w:rsid w:val="00595432"/>
    <w:rsid w:val="00595602"/>
    <w:rsid w:val="005A2D4E"/>
    <w:rsid w:val="005B2D62"/>
    <w:rsid w:val="005C3BAB"/>
    <w:rsid w:val="005C6B2B"/>
    <w:rsid w:val="00606674"/>
    <w:rsid w:val="006723BF"/>
    <w:rsid w:val="00673D28"/>
    <w:rsid w:val="00681994"/>
    <w:rsid w:val="00685E0E"/>
    <w:rsid w:val="00691FCD"/>
    <w:rsid w:val="006B4CAB"/>
    <w:rsid w:val="006B7CDE"/>
    <w:rsid w:val="006C0A74"/>
    <w:rsid w:val="006F3077"/>
    <w:rsid w:val="00716FF0"/>
    <w:rsid w:val="00725B97"/>
    <w:rsid w:val="00755564"/>
    <w:rsid w:val="00766576"/>
    <w:rsid w:val="00784782"/>
    <w:rsid w:val="007E036A"/>
    <w:rsid w:val="00802351"/>
    <w:rsid w:val="0082762F"/>
    <w:rsid w:val="0089643D"/>
    <w:rsid w:val="008A4672"/>
    <w:rsid w:val="008E0A25"/>
    <w:rsid w:val="00931178"/>
    <w:rsid w:val="00965DE8"/>
    <w:rsid w:val="009D07D2"/>
    <w:rsid w:val="009F2FE0"/>
    <w:rsid w:val="00A01E05"/>
    <w:rsid w:val="00A03D41"/>
    <w:rsid w:val="00A12E17"/>
    <w:rsid w:val="00A175FD"/>
    <w:rsid w:val="00A55794"/>
    <w:rsid w:val="00AD08D2"/>
    <w:rsid w:val="00AD6285"/>
    <w:rsid w:val="00B11FB8"/>
    <w:rsid w:val="00B22ABD"/>
    <w:rsid w:val="00B776EC"/>
    <w:rsid w:val="00B822D7"/>
    <w:rsid w:val="00BA5F97"/>
    <w:rsid w:val="00C06524"/>
    <w:rsid w:val="00C43AA8"/>
    <w:rsid w:val="00C57089"/>
    <w:rsid w:val="00C93C94"/>
    <w:rsid w:val="00CA5A0A"/>
    <w:rsid w:val="00CC7CC2"/>
    <w:rsid w:val="00CE4C9D"/>
    <w:rsid w:val="00CF0A86"/>
    <w:rsid w:val="00D034BE"/>
    <w:rsid w:val="00D0794C"/>
    <w:rsid w:val="00D325D0"/>
    <w:rsid w:val="00D36730"/>
    <w:rsid w:val="00D80FF0"/>
    <w:rsid w:val="00DA1947"/>
    <w:rsid w:val="00DA7095"/>
    <w:rsid w:val="00E1079E"/>
    <w:rsid w:val="00E34B10"/>
    <w:rsid w:val="00E367BC"/>
    <w:rsid w:val="00E61042"/>
    <w:rsid w:val="00ED715A"/>
    <w:rsid w:val="00F232BB"/>
    <w:rsid w:val="00F41E99"/>
    <w:rsid w:val="00F43EDB"/>
    <w:rsid w:val="00F52B6E"/>
    <w:rsid w:val="00F6028B"/>
    <w:rsid w:val="00FB76DC"/>
  </w:rsids>
  <m:mathPr>
    <m:mathFont m:val="Cambria Math"/>
    <m:brkBin m:val="before"/>
    <m:brkBinSub m:val="--"/>
    <m:smallFrac m:val="0"/>
    <m:dispDef/>
    <m:lMargin m:val="0"/>
    <m:rMargin m:val="0"/>
    <m:defJc m:val="centerGroup"/>
    <m:wrapIndent m:val="1440"/>
    <m:intLim m:val="subSup"/>
    <m:naryLim m:val="undOvr"/>
  </m:mathPr>
  <w:themeFontLang w:val="es-E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C698"/>
  <w15:chartTrackingRefBased/>
  <w15:docId w15:val="{CB854DE8-E47C-4371-A46D-5FF637CA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my-MM"/>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40D8"/>
    <w:pPr>
      <w:spacing w:line="360" w:lineRule="auto"/>
      <w:jc w:val="both"/>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65DE8"/>
    <w:pPr>
      <w:spacing w:after="0" w:line="240" w:lineRule="auto"/>
    </w:pPr>
  </w:style>
  <w:style w:type="character" w:customStyle="1" w:styleId="contentpasted1">
    <w:name w:val="contentpasted1"/>
    <w:basedOn w:val="Fuentedeprrafopredeter"/>
    <w:rsid w:val="00F43EDB"/>
  </w:style>
  <w:style w:type="character" w:customStyle="1" w:styleId="contentpasted2">
    <w:name w:val="contentpasted2"/>
    <w:basedOn w:val="Fuentedeprrafopredeter"/>
    <w:rsid w:val="00F43EDB"/>
  </w:style>
  <w:style w:type="paragraph" w:styleId="NormalWeb">
    <w:name w:val="Normal (Web)"/>
    <w:basedOn w:val="Normal"/>
    <w:uiPriority w:val="99"/>
    <w:semiHidden/>
    <w:unhideWhenUsed/>
    <w:rsid w:val="001264E6"/>
    <w:pPr>
      <w:spacing w:before="100" w:beforeAutospacing="1" w:after="100" w:afterAutospacing="1" w:line="240" w:lineRule="auto"/>
    </w:pPr>
    <w:rPr>
      <w:rFonts w:ascii="Times New Roman" w:eastAsia="Times New Roman" w:hAnsi="Times New Roman" w:cs="Times New Roman"/>
      <w:kern w:val="0"/>
      <w:sz w:val="24"/>
      <w:szCs w:val="24"/>
      <w:lang w:val="ca-ES" w:eastAsia="ca-ES" w:bidi="bn-IN"/>
      <w14:ligatures w14:val="none"/>
    </w:rPr>
  </w:style>
  <w:style w:type="character" w:styleId="Hipervnculo">
    <w:name w:val="Hyperlink"/>
    <w:basedOn w:val="Fuentedeprrafopredeter"/>
    <w:uiPriority w:val="99"/>
    <w:unhideWhenUsed/>
    <w:rsid w:val="001264E6"/>
    <w:rPr>
      <w:color w:val="0563C1" w:themeColor="hyperlink"/>
      <w:u w:val="single"/>
    </w:rPr>
  </w:style>
  <w:style w:type="table" w:styleId="Tablaconcuadrcula">
    <w:name w:val="Table Grid"/>
    <w:basedOn w:val="Tablanormal"/>
    <w:uiPriority w:val="39"/>
    <w:rsid w:val="001264E6"/>
    <w:pPr>
      <w:spacing w:after="0" w:line="240" w:lineRule="auto"/>
    </w:pPr>
    <w:rPr>
      <w:kern w:val="0"/>
      <w:lang w:val="ca-E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000199"/>
    <w:pPr>
      <w:spacing w:after="0" w:line="240" w:lineRule="auto"/>
    </w:pPr>
    <w:rPr>
      <w:sz w:val="20"/>
      <w:szCs w:val="20"/>
    </w:rPr>
  </w:style>
  <w:style w:type="character" w:customStyle="1" w:styleId="TextonotapieCar">
    <w:name w:val="Texto nota pie Car"/>
    <w:basedOn w:val="Fuentedeprrafopredeter"/>
    <w:link w:val="Textonotapie"/>
    <w:uiPriority w:val="99"/>
    <w:rsid w:val="00000199"/>
    <w:rPr>
      <w:sz w:val="20"/>
      <w:szCs w:val="20"/>
    </w:rPr>
  </w:style>
  <w:style w:type="character" w:styleId="Refdenotaalpie">
    <w:name w:val="footnote reference"/>
    <w:basedOn w:val="Fuentedeprrafopredeter"/>
    <w:uiPriority w:val="99"/>
    <w:semiHidden/>
    <w:unhideWhenUsed/>
    <w:rsid w:val="00000199"/>
    <w:rPr>
      <w:vertAlign w:val="superscript"/>
    </w:rPr>
  </w:style>
  <w:style w:type="paragraph" w:styleId="Encabezado">
    <w:name w:val="header"/>
    <w:basedOn w:val="Normal"/>
    <w:link w:val="EncabezadoCar"/>
    <w:uiPriority w:val="99"/>
    <w:unhideWhenUsed/>
    <w:rsid w:val="00CF0A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0A86"/>
  </w:style>
  <w:style w:type="paragraph" w:styleId="Piedepgina">
    <w:name w:val="footer"/>
    <w:basedOn w:val="Normal"/>
    <w:link w:val="PiedepginaCar"/>
    <w:uiPriority w:val="99"/>
    <w:unhideWhenUsed/>
    <w:rsid w:val="00CF0A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0A86"/>
  </w:style>
  <w:style w:type="character" w:customStyle="1" w:styleId="Ttulo1Car">
    <w:name w:val="Título 1 Car"/>
    <w:basedOn w:val="Fuentedeprrafopredeter"/>
    <w:link w:val="Ttulo1"/>
    <w:uiPriority w:val="9"/>
    <w:rsid w:val="003240D8"/>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242159">
      <w:bodyDiv w:val="1"/>
      <w:marLeft w:val="0"/>
      <w:marRight w:val="0"/>
      <w:marTop w:val="0"/>
      <w:marBottom w:val="0"/>
      <w:divBdr>
        <w:top w:val="none" w:sz="0" w:space="0" w:color="auto"/>
        <w:left w:val="none" w:sz="0" w:space="0" w:color="auto"/>
        <w:bottom w:val="none" w:sz="0" w:space="0" w:color="auto"/>
        <w:right w:val="none" w:sz="0" w:space="0" w:color="auto"/>
      </w:divBdr>
      <w:divsChild>
        <w:div w:id="285045282">
          <w:marLeft w:val="0"/>
          <w:marRight w:val="0"/>
          <w:marTop w:val="0"/>
          <w:marBottom w:val="0"/>
          <w:divBdr>
            <w:top w:val="none" w:sz="0" w:space="0" w:color="auto"/>
            <w:left w:val="none" w:sz="0" w:space="0" w:color="auto"/>
            <w:bottom w:val="none" w:sz="0" w:space="0" w:color="auto"/>
            <w:right w:val="none" w:sz="0" w:space="0" w:color="auto"/>
          </w:divBdr>
        </w:div>
        <w:div w:id="661159806">
          <w:marLeft w:val="0"/>
          <w:marRight w:val="0"/>
          <w:marTop w:val="0"/>
          <w:marBottom w:val="0"/>
          <w:divBdr>
            <w:top w:val="none" w:sz="0" w:space="0" w:color="auto"/>
            <w:left w:val="none" w:sz="0" w:space="0" w:color="auto"/>
            <w:bottom w:val="none" w:sz="0" w:space="0" w:color="auto"/>
            <w:right w:val="none" w:sz="0" w:space="0" w:color="auto"/>
          </w:divBdr>
        </w:div>
        <w:div w:id="1087380087">
          <w:marLeft w:val="0"/>
          <w:marRight w:val="0"/>
          <w:marTop w:val="0"/>
          <w:marBottom w:val="0"/>
          <w:divBdr>
            <w:top w:val="none" w:sz="0" w:space="0" w:color="auto"/>
            <w:left w:val="none" w:sz="0" w:space="0" w:color="auto"/>
            <w:bottom w:val="none" w:sz="0" w:space="0" w:color="auto"/>
            <w:right w:val="none" w:sz="0" w:space="0" w:color="auto"/>
          </w:divBdr>
        </w:div>
        <w:div w:id="1207984446">
          <w:marLeft w:val="0"/>
          <w:marRight w:val="0"/>
          <w:marTop w:val="0"/>
          <w:marBottom w:val="0"/>
          <w:divBdr>
            <w:top w:val="none" w:sz="0" w:space="0" w:color="auto"/>
            <w:left w:val="none" w:sz="0" w:space="0" w:color="auto"/>
            <w:bottom w:val="none" w:sz="0" w:space="0" w:color="auto"/>
            <w:right w:val="none" w:sz="0" w:space="0" w:color="auto"/>
          </w:divBdr>
        </w:div>
      </w:divsChild>
    </w:div>
    <w:div w:id="535312776">
      <w:bodyDiv w:val="1"/>
      <w:marLeft w:val="0"/>
      <w:marRight w:val="0"/>
      <w:marTop w:val="0"/>
      <w:marBottom w:val="0"/>
      <w:divBdr>
        <w:top w:val="none" w:sz="0" w:space="0" w:color="auto"/>
        <w:left w:val="none" w:sz="0" w:space="0" w:color="auto"/>
        <w:bottom w:val="none" w:sz="0" w:space="0" w:color="auto"/>
        <w:right w:val="none" w:sz="0" w:space="0" w:color="auto"/>
      </w:divBdr>
      <w:divsChild>
        <w:div w:id="1156726695">
          <w:marLeft w:val="0"/>
          <w:marRight w:val="0"/>
          <w:marTop w:val="0"/>
          <w:marBottom w:val="0"/>
          <w:divBdr>
            <w:top w:val="none" w:sz="0" w:space="0" w:color="auto"/>
            <w:left w:val="none" w:sz="0" w:space="0" w:color="auto"/>
            <w:bottom w:val="none" w:sz="0" w:space="0" w:color="auto"/>
            <w:right w:val="none" w:sz="0" w:space="0" w:color="auto"/>
          </w:divBdr>
        </w:div>
        <w:div w:id="87773205">
          <w:marLeft w:val="0"/>
          <w:marRight w:val="0"/>
          <w:marTop w:val="0"/>
          <w:marBottom w:val="0"/>
          <w:divBdr>
            <w:top w:val="none" w:sz="0" w:space="0" w:color="auto"/>
            <w:left w:val="none" w:sz="0" w:space="0" w:color="auto"/>
            <w:bottom w:val="none" w:sz="0" w:space="0" w:color="auto"/>
            <w:right w:val="none" w:sz="0" w:space="0" w:color="auto"/>
          </w:divBdr>
        </w:div>
        <w:div w:id="1476290030">
          <w:marLeft w:val="0"/>
          <w:marRight w:val="0"/>
          <w:marTop w:val="0"/>
          <w:marBottom w:val="0"/>
          <w:divBdr>
            <w:top w:val="none" w:sz="0" w:space="0" w:color="auto"/>
            <w:left w:val="none" w:sz="0" w:space="0" w:color="auto"/>
            <w:bottom w:val="none" w:sz="0" w:space="0" w:color="auto"/>
            <w:right w:val="none" w:sz="0" w:space="0" w:color="auto"/>
          </w:divBdr>
        </w:div>
        <w:div w:id="2070414794">
          <w:marLeft w:val="0"/>
          <w:marRight w:val="0"/>
          <w:marTop w:val="0"/>
          <w:marBottom w:val="0"/>
          <w:divBdr>
            <w:top w:val="none" w:sz="0" w:space="0" w:color="auto"/>
            <w:left w:val="none" w:sz="0" w:space="0" w:color="auto"/>
            <w:bottom w:val="none" w:sz="0" w:space="0" w:color="auto"/>
            <w:right w:val="none" w:sz="0" w:space="0" w:color="auto"/>
          </w:divBdr>
        </w:div>
        <w:div w:id="818419631">
          <w:marLeft w:val="0"/>
          <w:marRight w:val="0"/>
          <w:marTop w:val="0"/>
          <w:marBottom w:val="0"/>
          <w:divBdr>
            <w:top w:val="none" w:sz="0" w:space="0" w:color="auto"/>
            <w:left w:val="none" w:sz="0" w:space="0" w:color="auto"/>
            <w:bottom w:val="none" w:sz="0" w:space="0" w:color="auto"/>
            <w:right w:val="none" w:sz="0" w:space="0" w:color="auto"/>
          </w:divBdr>
        </w:div>
        <w:div w:id="448476918">
          <w:marLeft w:val="0"/>
          <w:marRight w:val="0"/>
          <w:marTop w:val="0"/>
          <w:marBottom w:val="0"/>
          <w:divBdr>
            <w:top w:val="none" w:sz="0" w:space="0" w:color="auto"/>
            <w:left w:val="none" w:sz="0" w:space="0" w:color="auto"/>
            <w:bottom w:val="none" w:sz="0" w:space="0" w:color="auto"/>
            <w:right w:val="none" w:sz="0" w:space="0" w:color="auto"/>
          </w:divBdr>
        </w:div>
        <w:div w:id="114299461">
          <w:marLeft w:val="0"/>
          <w:marRight w:val="0"/>
          <w:marTop w:val="0"/>
          <w:marBottom w:val="0"/>
          <w:divBdr>
            <w:top w:val="none" w:sz="0" w:space="0" w:color="auto"/>
            <w:left w:val="none" w:sz="0" w:space="0" w:color="auto"/>
            <w:bottom w:val="none" w:sz="0" w:space="0" w:color="auto"/>
            <w:right w:val="none" w:sz="0" w:space="0" w:color="auto"/>
          </w:divBdr>
        </w:div>
        <w:div w:id="1844123237">
          <w:marLeft w:val="0"/>
          <w:marRight w:val="0"/>
          <w:marTop w:val="0"/>
          <w:marBottom w:val="0"/>
          <w:divBdr>
            <w:top w:val="none" w:sz="0" w:space="0" w:color="auto"/>
            <w:left w:val="none" w:sz="0" w:space="0" w:color="auto"/>
            <w:bottom w:val="none" w:sz="0" w:space="0" w:color="auto"/>
            <w:right w:val="none" w:sz="0" w:space="0" w:color="auto"/>
          </w:divBdr>
        </w:div>
        <w:div w:id="630667469">
          <w:marLeft w:val="0"/>
          <w:marRight w:val="0"/>
          <w:marTop w:val="0"/>
          <w:marBottom w:val="0"/>
          <w:divBdr>
            <w:top w:val="none" w:sz="0" w:space="0" w:color="auto"/>
            <w:left w:val="none" w:sz="0" w:space="0" w:color="auto"/>
            <w:bottom w:val="none" w:sz="0" w:space="0" w:color="auto"/>
            <w:right w:val="none" w:sz="0" w:space="0" w:color="auto"/>
          </w:divBdr>
        </w:div>
      </w:divsChild>
    </w:div>
    <w:div w:id="598832238">
      <w:bodyDiv w:val="1"/>
      <w:marLeft w:val="0"/>
      <w:marRight w:val="0"/>
      <w:marTop w:val="0"/>
      <w:marBottom w:val="0"/>
      <w:divBdr>
        <w:top w:val="none" w:sz="0" w:space="0" w:color="auto"/>
        <w:left w:val="none" w:sz="0" w:space="0" w:color="auto"/>
        <w:bottom w:val="none" w:sz="0" w:space="0" w:color="auto"/>
        <w:right w:val="none" w:sz="0" w:space="0" w:color="auto"/>
      </w:divBdr>
    </w:div>
    <w:div w:id="625890648">
      <w:bodyDiv w:val="1"/>
      <w:marLeft w:val="0"/>
      <w:marRight w:val="0"/>
      <w:marTop w:val="0"/>
      <w:marBottom w:val="0"/>
      <w:divBdr>
        <w:top w:val="none" w:sz="0" w:space="0" w:color="auto"/>
        <w:left w:val="none" w:sz="0" w:space="0" w:color="auto"/>
        <w:bottom w:val="none" w:sz="0" w:space="0" w:color="auto"/>
        <w:right w:val="none" w:sz="0" w:space="0" w:color="auto"/>
      </w:divBdr>
    </w:div>
    <w:div w:id="1330214768">
      <w:bodyDiv w:val="1"/>
      <w:marLeft w:val="0"/>
      <w:marRight w:val="0"/>
      <w:marTop w:val="0"/>
      <w:marBottom w:val="0"/>
      <w:divBdr>
        <w:top w:val="none" w:sz="0" w:space="0" w:color="auto"/>
        <w:left w:val="none" w:sz="0" w:space="0" w:color="auto"/>
        <w:bottom w:val="none" w:sz="0" w:space="0" w:color="auto"/>
        <w:right w:val="none" w:sz="0" w:space="0" w:color="auto"/>
      </w:divBdr>
    </w:div>
    <w:div w:id="1988780638">
      <w:bodyDiv w:val="1"/>
      <w:marLeft w:val="0"/>
      <w:marRight w:val="0"/>
      <w:marTop w:val="0"/>
      <w:marBottom w:val="0"/>
      <w:divBdr>
        <w:top w:val="none" w:sz="0" w:space="0" w:color="auto"/>
        <w:left w:val="none" w:sz="0" w:space="0" w:color="auto"/>
        <w:bottom w:val="none" w:sz="0" w:space="0" w:color="auto"/>
        <w:right w:val="none" w:sz="0" w:space="0" w:color="auto"/>
      </w:divBdr>
      <w:divsChild>
        <w:div w:id="15540875">
          <w:marLeft w:val="0"/>
          <w:marRight w:val="0"/>
          <w:marTop w:val="0"/>
          <w:marBottom w:val="0"/>
          <w:divBdr>
            <w:top w:val="none" w:sz="0" w:space="0" w:color="auto"/>
            <w:left w:val="none" w:sz="0" w:space="0" w:color="auto"/>
            <w:bottom w:val="none" w:sz="0" w:space="0" w:color="auto"/>
            <w:right w:val="none" w:sz="0" w:space="0" w:color="auto"/>
          </w:divBdr>
        </w:div>
        <w:div w:id="966354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noris.mateu@udg.edu" TargetMode="External"/><Relationship Id="rId3" Type="http://schemas.openxmlformats.org/officeDocument/2006/relationships/settings" Target="settings.xml"/><Relationship Id="rId7" Type="http://schemas.openxmlformats.org/officeDocument/2006/relationships/hyperlink" Target="mailto:ricard.garcia@ub.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0AF56-42B9-473D-BDE1-D8392D1E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2250</TotalTime>
  <Pages>15</Pages>
  <Words>5705</Words>
  <Characters>32524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Dignoris Mateo Mateo</dc:creator>
  <cp:keywords/>
  <dc:description/>
  <cp:lastModifiedBy>Revisió</cp:lastModifiedBy>
  <cp:revision>19</cp:revision>
  <cp:lastPrinted>2023-06-08T05:48:00Z</cp:lastPrinted>
  <dcterms:created xsi:type="dcterms:W3CDTF">2023-06-15T17:53:00Z</dcterms:created>
  <dcterms:modified xsi:type="dcterms:W3CDTF">2023-06-21T11:13:00Z</dcterms:modified>
</cp:coreProperties>
</file>