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21DD3" w14:textId="77777777" w:rsidR="009D43B0" w:rsidRPr="004B2F25" w:rsidRDefault="002D2BE3" w:rsidP="004B2F2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a-ES"/>
        </w:rPr>
      </w:pPr>
      <w:bookmarkStart w:id="0" w:name="_GoBack"/>
      <w:bookmarkEnd w:id="0"/>
      <w:r w:rsidRPr="002D2BE3">
        <w:rPr>
          <w:rFonts w:ascii="Times New Roman" w:eastAsia="Times New Roman" w:hAnsi="Times New Roman" w:cs="Times New Roman"/>
          <w:b/>
          <w:sz w:val="28"/>
          <w:szCs w:val="28"/>
          <w:lang w:eastAsia="ca-ES"/>
        </w:rPr>
        <w:t>-Instruments d'avaluació proposats per l'observació dels indicadors establerts.</w:t>
      </w:r>
    </w:p>
    <w:p w14:paraId="454EE013" w14:textId="77777777" w:rsidR="001F2CF8" w:rsidRDefault="001F2CF8" w:rsidP="006C23B5">
      <w:pPr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6815"/>
      </w:tblGrid>
      <w:tr w:rsidR="001F2CF8" w14:paraId="094C4392" w14:textId="77777777" w:rsidTr="001F2CF8">
        <w:trPr>
          <w:trHeight w:val="321"/>
        </w:trPr>
        <w:tc>
          <w:tcPr>
            <w:tcW w:w="8310" w:type="dxa"/>
            <w:gridSpan w:val="2"/>
          </w:tcPr>
          <w:p w14:paraId="7DF70A1F" w14:textId="77777777" w:rsidR="001F2CF8" w:rsidRDefault="001F2CF8" w:rsidP="001F2CF8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F2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a-ES"/>
              </w:rPr>
              <w:t>Indicador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 L’estudiant competent en l’accés </w:t>
            </w:r>
            <w:r w:rsidRPr="001F2CF8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i ús de la informació és capaç de definir i articular la necessitat d’informació</w:t>
            </w:r>
          </w:p>
        </w:tc>
      </w:tr>
      <w:tr w:rsidR="001F2CF8" w14:paraId="5A5AB845" w14:textId="77777777" w:rsidTr="001F2CF8">
        <w:trPr>
          <w:trHeight w:val="352"/>
        </w:trPr>
        <w:tc>
          <w:tcPr>
            <w:tcW w:w="1495" w:type="dxa"/>
            <w:vMerge w:val="restart"/>
          </w:tcPr>
          <w:p w14:paraId="4DC8F8B4" w14:textId="77777777" w:rsidR="001F2CF8" w:rsidRDefault="001F2CF8" w:rsidP="001F2CF8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F2CF8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Defineix i articula la necessitat per informació</w:t>
            </w:r>
          </w:p>
        </w:tc>
        <w:tc>
          <w:tcPr>
            <w:tcW w:w="6815" w:type="dxa"/>
          </w:tcPr>
          <w:p w14:paraId="31F9E1DD" w14:textId="77777777" w:rsidR="001F2CF8" w:rsidRDefault="001F2CF8" w:rsidP="001F2CF8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F2CF8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Identifica i articula un tema d'interès</w:t>
            </w:r>
          </w:p>
        </w:tc>
      </w:tr>
      <w:tr w:rsidR="001F2CF8" w14:paraId="4B58EDBE" w14:textId="77777777" w:rsidTr="00853710">
        <w:trPr>
          <w:trHeight w:val="474"/>
        </w:trPr>
        <w:tc>
          <w:tcPr>
            <w:tcW w:w="1495" w:type="dxa"/>
            <w:vMerge/>
          </w:tcPr>
          <w:p w14:paraId="655C18DD" w14:textId="77777777" w:rsidR="001F2CF8" w:rsidRPr="001F2CF8" w:rsidRDefault="001F2CF8" w:rsidP="001F2CF8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6815" w:type="dxa"/>
          </w:tcPr>
          <w:p w14:paraId="1932C269" w14:textId="77777777" w:rsidR="001F2CF8" w:rsidRDefault="001F2CF8" w:rsidP="001F2CF8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F2CF8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Llegeix fonts bàsiques per familiaritzar-se i entendre els conceptes</w:t>
            </w:r>
          </w:p>
        </w:tc>
      </w:tr>
      <w:tr w:rsidR="001F2CF8" w14:paraId="7CE03EDB" w14:textId="77777777" w:rsidTr="001F2CF8">
        <w:trPr>
          <w:trHeight w:val="360"/>
        </w:trPr>
        <w:tc>
          <w:tcPr>
            <w:tcW w:w="1495" w:type="dxa"/>
            <w:vMerge/>
          </w:tcPr>
          <w:p w14:paraId="2DA56352" w14:textId="77777777" w:rsidR="001F2CF8" w:rsidRPr="001F2CF8" w:rsidRDefault="001F2CF8" w:rsidP="001F2CF8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6815" w:type="dxa"/>
          </w:tcPr>
          <w:p w14:paraId="3CE01DB3" w14:textId="77777777" w:rsidR="001F2CF8" w:rsidRDefault="001F2CF8" w:rsidP="001F2CF8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F2CF8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Identifica els conceptes clau que descriuen la informació necessitada</w:t>
            </w:r>
          </w:p>
        </w:tc>
      </w:tr>
      <w:tr w:rsidR="001F2CF8" w14:paraId="4A691102" w14:textId="77777777" w:rsidTr="001F2CF8">
        <w:trPr>
          <w:trHeight w:val="435"/>
        </w:trPr>
        <w:tc>
          <w:tcPr>
            <w:tcW w:w="1495" w:type="dxa"/>
            <w:vMerge w:val="restart"/>
          </w:tcPr>
          <w:p w14:paraId="41D847CD" w14:textId="77777777" w:rsidR="001F2CF8" w:rsidRPr="001F2CF8" w:rsidRDefault="001F2CF8" w:rsidP="001F2CF8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F2CF8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Entén mètodes de recerca bàsica i patrons de comunicació acadèmica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 en el Treball Social</w:t>
            </w:r>
            <w:r w:rsidRPr="001F2CF8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, necessària per seleccionar recursos pertinents.</w:t>
            </w:r>
          </w:p>
        </w:tc>
        <w:tc>
          <w:tcPr>
            <w:tcW w:w="6815" w:type="dxa"/>
          </w:tcPr>
          <w:p w14:paraId="21476136" w14:textId="77777777" w:rsidR="001F2CF8" w:rsidRPr="001F2CF8" w:rsidRDefault="001F2CF8" w:rsidP="001F2CF8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F2CF8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Entén el flux de producció tradicional de fonts primàries i secundàries</w:t>
            </w:r>
          </w:p>
        </w:tc>
      </w:tr>
      <w:tr w:rsidR="001F2CF8" w14:paraId="2CCE6C33" w14:textId="77777777" w:rsidTr="001F2CF8">
        <w:trPr>
          <w:trHeight w:val="375"/>
        </w:trPr>
        <w:tc>
          <w:tcPr>
            <w:tcW w:w="1495" w:type="dxa"/>
            <w:vMerge/>
          </w:tcPr>
          <w:p w14:paraId="3BBE6300" w14:textId="77777777" w:rsidR="001F2CF8" w:rsidRPr="001F2CF8" w:rsidRDefault="001F2CF8" w:rsidP="001F2CF8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6815" w:type="dxa"/>
          </w:tcPr>
          <w:p w14:paraId="11E8D8B6" w14:textId="77777777" w:rsidR="001F2CF8" w:rsidRPr="001F2CF8" w:rsidRDefault="001F2CF8" w:rsidP="00AC48EC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F2CF8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Entén mètodes de recerca bàsica: disseny, anàlisi de dades i interpretació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.</w:t>
            </w:r>
          </w:p>
        </w:tc>
      </w:tr>
      <w:tr w:rsidR="001F2CF8" w14:paraId="51C5A4F8" w14:textId="77777777" w:rsidTr="001F2CF8">
        <w:trPr>
          <w:trHeight w:val="555"/>
        </w:trPr>
        <w:tc>
          <w:tcPr>
            <w:tcW w:w="1495" w:type="dxa"/>
            <w:vMerge/>
          </w:tcPr>
          <w:p w14:paraId="0619AF35" w14:textId="77777777" w:rsidR="001F2CF8" w:rsidRPr="001F2CF8" w:rsidRDefault="001F2CF8" w:rsidP="001F2CF8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6815" w:type="dxa"/>
          </w:tcPr>
          <w:p w14:paraId="22632D18" w14:textId="77777777" w:rsidR="001F2CF8" w:rsidRPr="001F2CF8" w:rsidRDefault="001F2CF8" w:rsidP="001F2CF8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F2CF8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Entén la funció del web i aplica criteris d’autoritat per seleccionar les pàgines web apropiades</w:t>
            </w:r>
          </w:p>
        </w:tc>
      </w:tr>
      <w:tr w:rsidR="001F2CF8" w14:paraId="4E6994F8" w14:textId="77777777" w:rsidTr="001F2CF8">
        <w:trPr>
          <w:trHeight w:val="750"/>
        </w:trPr>
        <w:tc>
          <w:tcPr>
            <w:tcW w:w="1495" w:type="dxa"/>
            <w:vMerge/>
          </w:tcPr>
          <w:p w14:paraId="2656A13A" w14:textId="77777777" w:rsidR="001F2CF8" w:rsidRPr="001F2CF8" w:rsidRDefault="001F2CF8" w:rsidP="001F2CF8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6815" w:type="dxa"/>
          </w:tcPr>
          <w:p w14:paraId="6473ED75" w14:textId="77777777" w:rsidR="001F2CF8" w:rsidRPr="001F2CF8" w:rsidRDefault="001D2D44" w:rsidP="001F2C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D2D44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Reconeix la diferència entre recerca acadèmica i fonts populars d'informació</w:t>
            </w:r>
          </w:p>
        </w:tc>
      </w:tr>
    </w:tbl>
    <w:p w14:paraId="4384C469" w14:textId="77777777" w:rsidR="001D2D44" w:rsidRDefault="001D2D44" w:rsidP="002D2BE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576FD393" w14:textId="77777777" w:rsidR="001D2D44" w:rsidRDefault="001D2D44" w:rsidP="002D2BE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6815"/>
      </w:tblGrid>
      <w:tr w:rsidR="001D2D44" w14:paraId="46F221BD" w14:textId="77777777" w:rsidTr="00293B10">
        <w:trPr>
          <w:trHeight w:val="321"/>
        </w:trPr>
        <w:tc>
          <w:tcPr>
            <w:tcW w:w="8310" w:type="dxa"/>
            <w:gridSpan w:val="2"/>
          </w:tcPr>
          <w:p w14:paraId="781489A9" w14:textId="77777777" w:rsidR="001D2D44" w:rsidRDefault="001D2D44" w:rsidP="001D2D44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F2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a-ES"/>
              </w:rPr>
              <w:t xml:space="preserve">Indicador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a-ES"/>
              </w:rPr>
              <w:t xml:space="preserve">2. </w:t>
            </w:r>
            <w:r w:rsidRPr="001D2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a-ES"/>
              </w:rPr>
              <w:t xml:space="preserve">L’estudiant amb competències </w:t>
            </w:r>
            <w:proofErr w:type="spellStart"/>
            <w:r w:rsidRPr="001D2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a-ES"/>
              </w:rPr>
              <w:t>informacionals</w:t>
            </w:r>
            <w:proofErr w:type="spellEnd"/>
            <w:r w:rsidRPr="001D2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a-ES"/>
              </w:rPr>
              <w:t xml:space="preserve"> accedeix a la informació que necessita amb eficàcia i amb eficiència</w:t>
            </w:r>
          </w:p>
        </w:tc>
      </w:tr>
      <w:tr w:rsidR="001D2D44" w14:paraId="4EDEE137" w14:textId="77777777" w:rsidTr="00293B10">
        <w:trPr>
          <w:trHeight w:val="352"/>
        </w:trPr>
        <w:tc>
          <w:tcPr>
            <w:tcW w:w="1495" w:type="dxa"/>
            <w:vMerge w:val="restart"/>
          </w:tcPr>
          <w:p w14:paraId="5205278D" w14:textId="77777777" w:rsidR="001D2D44" w:rsidRDefault="001D2D44" w:rsidP="00293B10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D2D44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Selecciona les fonts més apropiades per accedir la informació necessitada.</w:t>
            </w:r>
          </w:p>
        </w:tc>
        <w:tc>
          <w:tcPr>
            <w:tcW w:w="6815" w:type="dxa"/>
          </w:tcPr>
          <w:p w14:paraId="2ACB2889" w14:textId="77777777" w:rsidR="001D2D44" w:rsidRDefault="001D2D44" w:rsidP="00293B10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D2D44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Identifica i selecciona fonts apropiades per localitzar llibres pertinents</w:t>
            </w:r>
          </w:p>
        </w:tc>
      </w:tr>
      <w:tr w:rsidR="001D2D44" w14:paraId="713A94EF" w14:textId="77777777" w:rsidTr="00293B10">
        <w:trPr>
          <w:trHeight w:val="415"/>
        </w:trPr>
        <w:tc>
          <w:tcPr>
            <w:tcW w:w="1495" w:type="dxa"/>
            <w:vMerge/>
          </w:tcPr>
          <w:p w14:paraId="5772E5D4" w14:textId="77777777" w:rsidR="001D2D44" w:rsidRPr="001F2CF8" w:rsidRDefault="001D2D44" w:rsidP="00293B10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6815" w:type="dxa"/>
          </w:tcPr>
          <w:p w14:paraId="6DE7D09A" w14:textId="77777777" w:rsidR="001D2D44" w:rsidRDefault="001D2D44" w:rsidP="00293B10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D2D44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Identifica i selecciona la bases de dades apropiad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es</w:t>
            </w:r>
          </w:p>
        </w:tc>
      </w:tr>
      <w:tr w:rsidR="001D2D44" w14:paraId="52616720" w14:textId="77777777" w:rsidTr="001D2D44">
        <w:trPr>
          <w:trHeight w:val="735"/>
        </w:trPr>
        <w:tc>
          <w:tcPr>
            <w:tcW w:w="1495" w:type="dxa"/>
            <w:vMerge/>
          </w:tcPr>
          <w:p w14:paraId="6F7091BA" w14:textId="77777777" w:rsidR="001D2D44" w:rsidRPr="001F2CF8" w:rsidRDefault="001D2D44" w:rsidP="00293B10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6815" w:type="dxa"/>
          </w:tcPr>
          <w:p w14:paraId="4C9384FB" w14:textId="77777777" w:rsidR="001D2D44" w:rsidRDefault="001D2D44" w:rsidP="00293B10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D2D44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Incorpora motors de cerca pertinent al web i fonts de govern per a la recerca acadèmica</w:t>
            </w:r>
          </w:p>
        </w:tc>
      </w:tr>
      <w:tr w:rsidR="001D2D44" w14:paraId="6022B83F" w14:textId="77777777" w:rsidTr="001D2D44">
        <w:trPr>
          <w:trHeight w:val="300"/>
        </w:trPr>
        <w:tc>
          <w:tcPr>
            <w:tcW w:w="1495" w:type="dxa"/>
            <w:vMerge/>
          </w:tcPr>
          <w:p w14:paraId="7DBE1D93" w14:textId="77777777" w:rsidR="001D2D44" w:rsidRPr="001F2CF8" w:rsidRDefault="001D2D44" w:rsidP="00293B10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6815" w:type="dxa"/>
          </w:tcPr>
          <w:p w14:paraId="01818046" w14:textId="77777777" w:rsidR="001D2D44" w:rsidRPr="001D2D44" w:rsidRDefault="001D2D44" w:rsidP="00293B10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D2D44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Sap i compleix amb lleis en l’accés als recursos d'informació</w:t>
            </w:r>
          </w:p>
        </w:tc>
      </w:tr>
      <w:tr w:rsidR="001D2D44" w14:paraId="45367037" w14:textId="77777777" w:rsidTr="00293B10">
        <w:trPr>
          <w:trHeight w:val="165"/>
        </w:trPr>
        <w:tc>
          <w:tcPr>
            <w:tcW w:w="1495" w:type="dxa"/>
            <w:vMerge/>
          </w:tcPr>
          <w:p w14:paraId="2F033948" w14:textId="77777777" w:rsidR="001D2D44" w:rsidRPr="001F2CF8" w:rsidRDefault="001D2D44" w:rsidP="00293B10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6815" w:type="dxa"/>
          </w:tcPr>
          <w:p w14:paraId="29B94FC8" w14:textId="77777777" w:rsidR="001D2D44" w:rsidRPr="001D2D44" w:rsidRDefault="001D2D44" w:rsidP="00293B10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D2D44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Consulta recursos addicionals transversals, internacionals quan sigui apropiat</w:t>
            </w:r>
          </w:p>
        </w:tc>
      </w:tr>
      <w:tr w:rsidR="001D2D44" w14:paraId="1B8D157F" w14:textId="77777777" w:rsidTr="00293B10">
        <w:trPr>
          <w:trHeight w:val="435"/>
        </w:trPr>
        <w:tc>
          <w:tcPr>
            <w:tcW w:w="1495" w:type="dxa"/>
            <w:vMerge w:val="restart"/>
          </w:tcPr>
          <w:p w14:paraId="547BCF89" w14:textId="77777777" w:rsidR="001D2D44" w:rsidRPr="001F2CF8" w:rsidRDefault="001D2D44" w:rsidP="00293B10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D2D44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Construeix i </w:t>
            </w:r>
            <w:r w:rsidRPr="001D2D44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lastRenderedPageBreak/>
              <w:t>implementa estratègies de recerca eficaçment dissenyades.</w:t>
            </w:r>
          </w:p>
        </w:tc>
        <w:tc>
          <w:tcPr>
            <w:tcW w:w="6815" w:type="dxa"/>
          </w:tcPr>
          <w:p w14:paraId="2CD5A7A4" w14:textId="77777777" w:rsidR="001D2D44" w:rsidRPr="001F2CF8" w:rsidRDefault="001D2D44" w:rsidP="001D2D44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D2D44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lastRenderedPageBreak/>
              <w:t xml:space="preserve">Crea i utilitza estratègies de recerca avançada, com operadors </w:t>
            </w:r>
            <w:proofErr w:type="spellStart"/>
            <w:r w:rsidRPr="001D2D44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lastRenderedPageBreak/>
              <w:t>boolians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.</w:t>
            </w:r>
          </w:p>
        </w:tc>
      </w:tr>
      <w:tr w:rsidR="001D2D44" w14:paraId="3E9315C8" w14:textId="77777777" w:rsidTr="00293B10">
        <w:trPr>
          <w:trHeight w:val="375"/>
        </w:trPr>
        <w:tc>
          <w:tcPr>
            <w:tcW w:w="1495" w:type="dxa"/>
            <w:vMerge/>
          </w:tcPr>
          <w:p w14:paraId="0E7E7797" w14:textId="77777777" w:rsidR="001D2D44" w:rsidRPr="001F2CF8" w:rsidRDefault="001D2D44" w:rsidP="00293B10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6815" w:type="dxa"/>
          </w:tcPr>
          <w:p w14:paraId="24BE9627" w14:textId="77777777" w:rsidR="001D2D44" w:rsidRPr="001F2CF8" w:rsidRDefault="001D2D44" w:rsidP="001D2D44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D2D44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Recupera revistes acadèmiques, llibres, i les fonts apropiades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 la temàtica.</w:t>
            </w:r>
          </w:p>
        </w:tc>
      </w:tr>
      <w:tr w:rsidR="001D2D44" w14:paraId="33DF14AC" w14:textId="77777777" w:rsidTr="00293B10">
        <w:trPr>
          <w:trHeight w:val="555"/>
        </w:trPr>
        <w:tc>
          <w:tcPr>
            <w:tcW w:w="1495" w:type="dxa"/>
            <w:vMerge/>
          </w:tcPr>
          <w:p w14:paraId="2BB77BAA" w14:textId="77777777" w:rsidR="001D2D44" w:rsidRPr="001F2CF8" w:rsidRDefault="001D2D44" w:rsidP="00293B10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6815" w:type="dxa"/>
          </w:tcPr>
          <w:p w14:paraId="390FF2B6" w14:textId="77777777" w:rsidR="001D2D44" w:rsidRPr="001F2CF8" w:rsidRDefault="001D2D44" w:rsidP="00293B10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D2D44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Contacta amb experts a la biblioteca</w:t>
            </w:r>
          </w:p>
        </w:tc>
      </w:tr>
      <w:tr w:rsidR="001D2D44" w14:paraId="21DFA262" w14:textId="77777777" w:rsidTr="00293B10">
        <w:trPr>
          <w:trHeight w:val="525"/>
        </w:trPr>
        <w:tc>
          <w:tcPr>
            <w:tcW w:w="1495" w:type="dxa"/>
            <w:vMerge/>
          </w:tcPr>
          <w:p w14:paraId="1028DB2F" w14:textId="77777777" w:rsidR="001D2D44" w:rsidRPr="001F2CF8" w:rsidRDefault="001D2D44" w:rsidP="00293B10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6815" w:type="dxa"/>
          </w:tcPr>
          <w:p w14:paraId="0A6D659B" w14:textId="77777777" w:rsidR="001D2D44" w:rsidRPr="001F2CF8" w:rsidRDefault="001D2D44" w:rsidP="00293B10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D2D44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Avalua els resultats i constata si hi ha buits d'informació: revisa l’estratègia de recerca si és necessari</w:t>
            </w:r>
          </w:p>
        </w:tc>
      </w:tr>
      <w:tr w:rsidR="006D4B3F" w14:paraId="1D926743" w14:textId="77777777" w:rsidTr="006D4B3F">
        <w:trPr>
          <w:trHeight w:val="435"/>
        </w:trPr>
        <w:tc>
          <w:tcPr>
            <w:tcW w:w="1495" w:type="dxa"/>
            <w:vMerge w:val="restart"/>
          </w:tcPr>
          <w:p w14:paraId="1B65507C" w14:textId="77777777" w:rsidR="006D4B3F" w:rsidRPr="001F2CF8" w:rsidRDefault="006D4B3F" w:rsidP="00293B10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D4B3F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Eficaçment organitza i acredita les fonts d'informació</w:t>
            </w:r>
          </w:p>
        </w:tc>
        <w:tc>
          <w:tcPr>
            <w:tcW w:w="6815" w:type="dxa"/>
          </w:tcPr>
          <w:p w14:paraId="18CD7872" w14:textId="77777777" w:rsidR="006D4B3F" w:rsidRPr="001D2D44" w:rsidRDefault="006D4B3F" w:rsidP="00293B10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D4B3F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Identifica i enregistra sistemàticament les idees principals i recull les dades de la citació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.</w:t>
            </w:r>
          </w:p>
        </w:tc>
      </w:tr>
      <w:tr w:rsidR="006D4B3F" w14:paraId="69FDE149" w14:textId="77777777" w:rsidTr="006D4B3F">
        <w:trPr>
          <w:trHeight w:val="495"/>
        </w:trPr>
        <w:tc>
          <w:tcPr>
            <w:tcW w:w="1495" w:type="dxa"/>
            <w:vMerge/>
          </w:tcPr>
          <w:p w14:paraId="14903183" w14:textId="77777777" w:rsidR="006D4B3F" w:rsidRPr="006D4B3F" w:rsidRDefault="006D4B3F" w:rsidP="00293B10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6815" w:type="dxa"/>
          </w:tcPr>
          <w:p w14:paraId="7AC81C98" w14:textId="77777777" w:rsidR="006D4B3F" w:rsidRPr="001D2D44" w:rsidRDefault="006D4B3F" w:rsidP="00293B10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D4B3F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Cita i genera la llista de referències en format APA</w:t>
            </w:r>
          </w:p>
        </w:tc>
      </w:tr>
      <w:tr w:rsidR="006D4B3F" w14:paraId="5075F588" w14:textId="77777777" w:rsidTr="006D4B3F">
        <w:trPr>
          <w:trHeight w:val="405"/>
        </w:trPr>
        <w:tc>
          <w:tcPr>
            <w:tcW w:w="1495" w:type="dxa"/>
            <w:vMerge/>
          </w:tcPr>
          <w:p w14:paraId="4BB8A747" w14:textId="77777777" w:rsidR="006D4B3F" w:rsidRPr="006D4B3F" w:rsidRDefault="006D4B3F" w:rsidP="00293B10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6815" w:type="dxa"/>
          </w:tcPr>
          <w:p w14:paraId="05F62F01" w14:textId="77777777" w:rsidR="006D4B3F" w:rsidRPr="001D2D44" w:rsidRDefault="006D4B3F" w:rsidP="00293B10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D4B3F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Demostra respecte pels drets de propietat intel·lectual</w:t>
            </w:r>
          </w:p>
        </w:tc>
      </w:tr>
    </w:tbl>
    <w:p w14:paraId="585936C6" w14:textId="77777777" w:rsidR="001D2D44" w:rsidRDefault="001D2D44" w:rsidP="002D2BE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19737FF" w14:textId="77777777" w:rsidR="006D4B3F" w:rsidRDefault="006D4B3F" w:rsidP="002D2BE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514C2B52" w14:textId="77777777" w:rsidR="006D4B3F" w:rsidRDefault="006D4B3F" w:rsidP="002D2BE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226C207" w14:textId="77777777" w:rsidR="006D4B3F" w:rsidRDefault="006D4B3F" w:rsidP="002D2BE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53EE6D32" w14:textId="77777777" w:rsidR="001D2D44" w:rsidRDefault="001D2D44" w:rsidP="002D2BE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6815"/>
      </w:tblGrid>
      <w:tr w:rsidR="006D4B3F" w14:paraId="35530EDD" w14:textId="77777777" w:rsidTr="00293B10">
        <w:trPr>
          <w:trHeight w:val="321"/>
        </w:trPr>
        <w:tc>
          <w:tcPr>
            <w:tcW w:w="8310" w:type="dxa"/>
            <w:gridSpan w:val="2"/>
          </w:tcPr>
          <w:p w14:paraId="7CDFEB4E" w14:textId="77777777" w:rsidR="006D4B3F" w:rsidRDefault="006D4B3F" w:rsidP="006D4B3F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F2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a-ES"/>
              </w:rPr>
              <w:t>Indicador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a-ES"/>
              </w:rPr>
              <w:t xml:space="preserve"> 3. </w:t>
            </w:r>
            <w:r w:rsidRPr="006D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a-ES"/>
              </w:rPr>
              <w:t xml:space="preserve">L’estudiant amb competències </w:t>
            </w:r>
            <w:proofErr w:type="spellStart"/>
            <w:r w:rsidRPr="006D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a-ES"/>
              </w:rPr>
              <w:t>informacionals</w:t>
            </w:r>
            <w:proofErr w:type="spellEnd"/>
            <w:r w:rsidRPr="006D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a-ES"/>
              </w:rPr>
              <w:t xml:space="preserve"> en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a-ES"/>
              </w:rPr>
              <w:t xml:space="preserve"> Treball social</w:t>
            </w:r>
            <w:r w:rsidRPr="006D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a-ES"/>
              </w:rPr>
              <w:t xml:space="preserve"> avalua críticament la informació i les seves fonts i incorpora informació en el seva base de coneixement</w:t>
            </w:r>
          </w:p>
        </w:tc>
      </w:tr>
      <w:tr w:rsidR="006D4B3F" w14:paraId="4A8C5B40" w14:textId="77777777" w:rsidTr="00293B10">
        <w:trPr>
          <w:trHeight w:val="352"/>
        </w:trPr>
        <w:tc>
          <w:tcPr>
            <w:tcW w:w="1495" w:type="dxa"/>
            <w:vMerge w:val="restart"/>
          </w:tcPr>
          <w:p w14:paraId="4E6E141E" w14:textId="77777777" w:rsidR="006D4B3F" w:rsidRDefault="006D4B3F" w:rsidP="006D4B3F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D4B3F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Combina pensament crític i creatiu, 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 donar compte  de les situacions i interrelacions socials</w:t>
            </w:r>
          </w:p>
        </w:tc>
        <w:tc>
          <w:tcPr>
            <w:tcW w:w="6815" w:type="dxa"/>
          </w:tcPr>
          <w:p w14:paraId="7006A8F3" w14:textId="77777777" w:rsidR="006D4B3F" w:rsidRDefault="006D4B3F" w:rsidP="006D4B3F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D4B3F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Examina i compara diverses fonts i avalua fiabilitat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, validesa, precisió, autoritat i</w:t>
            </w:r>
            <w:r w:rsidRPr="006D4B3F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 oportunita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t</w:t>
            </w:r>
          </w:p>
        </w:tc>
      </w:tr>
      <w:tr w:rsidR="006D4B3F" w14:paraId="1399DB0A" w14:textId="77777777" w:rsidTr="00293B10">
        <w:trPr>
          <w:trHeight w:val="415"/>
        </w:trPr>
        <w:tc>
          <w:tcPr>
            <w:tcW w:w="1495" w:type="dxa"/>
            <w:vMerge/>
          </w:tcPr>
          <w:p w14:paraId="05959286" w14:textId="77777777" w:rsidR="006D4B3F" w:rsidRPr="001F2CF8" w:rsidRDefault="006D4B3F" w:rsidP="00293B10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6815" w:type="dxa"/>
          </w:tcPr>
          <w:p w14:paraId="5622E436" w14:textId="77777777" w:rsidR="006D4B3F" w:rsidRDefault="006D4B3F" w:rsidP="00293B10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D4B3F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Entén la necessitat de sospesar l'evidència i tolerar ambigüitat</w:t>
            </w:r>
          </w:p>
        </w:tc>
      </w:tr>
      <w:tr w:rsidR="006D4B3F" w14:paraId="4BBAB948" w14:textId="77777777" w:rsidTr="00293B10">
        <w:trPr>
          <w:trHeight w:val="735"/>
        </w:trPr>
        <w:tc>
          <w:tcPr>
            <w:tcW w:w="1495" w:type="dxa"/>
            <w:vMerge/>
          </w:tcPr>
          <w:p w14:paraId="1074C5EF" w14:textId="77777777" w:rsidR="006D4B3F" w:rsidRPr="001F2CF8" w:rsidRDefault="006D4B3F" w:rsidP="00293B10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6815" w:type="dxa"/>
          </w:tcPr>
          <w:p w14:paraId="6ADA173F" w14:textId="77777777" w:rsidR="006D4B3F" w:rsidRDefault="00AC48EC" w:rsidP="00AC48EC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AC48EC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Entén què constitueix evidència vàlida i reconeix el prejudici, l’eng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any, el biaix, o la manipulació.</w:t>
            </w:r>
          </w:p>
        </w:tc>
      </w:tr>
      <w:tr w:rsidR="006D4B3F" w14:paraId="4F678D28" w14:textId="77777777" w:rsidTr="00293B10">
        <w:trPr>
          <w:trHeight w:val="300"/>
        </w:trPr>
        <w:tc>
          <w:tcPr>
            <w:tcW w:w="1495" w:type="dxa"/>
            <w:vMerge/>
          </w:tcPr>
          <w:p w14:paraId="5562E07D" w14:textId="77777777" w:rsidR="006D4B3F" w:rsidRPr="001F2CF8" w:rsidRDefault="006D4B3F" w:rsidP="00293B10">
            <w:pPr>
              <w:ind w:left="-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6815" w:type="dxa"/>
          </w:tcPr>
          <w:p w14:paraId="4D4AF360" w14:textId="77777777" w:rsidR="006D4B3F" w:rsidRPr="001D2D44" w:rsidRDefault="00AC48EC" w:rsidP="00293B10">
            <w:pPr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Entén la responsabilitat professional de canvi que està implícita en la construcció acadèmica de Treball Social. </w:t>
            </w:r>
          </w:p>
        </w:tc>
      </w:tr>
    </w:tbl>
    <w:p w14:paraId="529F04DB" w14:textId="77777777" w:rsidR="001D2D44" w:rsidRDefault="001D2D44" w:rsidP="002D2BE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98A30C8" w14:textId="77777777" w:rsidR="00510F6A" w:rsidRDefault="002D2BE3" w:rsidP="00F7188A">
      <w:pPr>
        <w:spacing w:line="240" w:lineRule="auto"/>
        <w:jc w:val="left"/>
      </w:pPr>
      <w:r w:rsidRPr="002D2BE3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</w:r>
    </w:p>
    <w:p w14:paraId="057E3FBA" w14:textId="77777777" w:rsidR="002D2BE3" w:rsidRDefault="002D2BE3" w:rsidP="002D2BE3">
      <w:pPr>
        <w:pStyle w:val="western"/>
        <w:spacing w:line="360" w:lineRule="auto"/>
      </w:pPr>
    </w:p>
    <w:p w14:paraId="575F7898" w14:textId="77777777" w:rsidR="002D2BE3" w:rsidRDefault="002D2BE3" w:rsidP="002D2BE3">
      <w:pPr>
        <w:pStyle w:val="western"/>
        <w:spacing w:line="360" w:lineRule="auto"/>
      </w:pPr>
    </w:p>
    <w:p w14:paraId="04A237A3" w14:textId="77777777" w:rsidR="003A3FD7" w:rsidRDefault="003A3FD7"/>
    <w:p w14:paraId="5E3D2894" w14:textId="77777777" w:rsidR="002D2BE3" w:rsidRDefault="002D2BE3"/>
    <w:sectPr w:rsidR="002D2BE3" w:rsidSect="003A3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AC20CA"/>
    <w:multiLevelType w:val="hybridMultilevel"/>
    <w:tmpl w:val="23A6E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E3"/>
    <w:rsid w:val="000E6890"/>
    <w:rsid w:val="001D2D44"/>
    <w:rsid w:val="001F2CF8"/>
    <w:rsid w:val="002D2BE3"/>
    <w:rsid w:val="003A3FD7"/>
    <w:rsid w:val="004B2F25"/>
    <w:rsid w:val="00510F6A"/>
    <w:rsid w:val="006C23B5"/>
    <w:rsid w:val="006D4B3F"/>
    <w:rsid w:val="00775C3B"/>
    <w:rsid w:val="00853710"/>
    <w:rsid w:val="008F6975"/>
    <w:rsid w:val="00932C5F"/>
    <w:rsid w:val="009D43B0"/>
    <w:rsid w:val="00AC48EC"/>
    <w:rsid w:val="00CC7AA4"/>
    <w:rsid w:val="00D23EA3"/>
    <w:rsid w:val="00E51526"/>
    <w:rsid w:val="00F7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AD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A3F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2D2BE3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2365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Belén Parra</dc:creator>
  <cp:lastModifiedBy>LAIA DOMINGO ESCOFET</cp:lastModifiedBy>
  <cp:revision>2</cp:revision>
  <dcterms:created xsi:type="dcterms:W3CDTF">2018-05-17T10:05:00Z</dcterms:created>
  <dcterms:modified xsi:type="dcterms:W3CDTF">2018-05-17T10:05:00Z</dcterms:modified>
</cp:coreProperties>
</file>